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A06A3B">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A06A3B">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A06A3B">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0A4EFD89" w:rsidR="00E978D0" w:rsidRPr="00B57B36" w:rsidRDefault="00A06A3B" w:rsidP="00E978D0">
      <w:pPr>
        <w:pStyle w:val="CETTitle"/>
      </w:pPr>
      <w:r w:rsidRPr="00A06A3B">
        <w:t>Optimization of the GOST 2477 Standard in Oil Sludge Analysis: Influence of Reagents and Temperature Regimes</w:t>
      </w:r>
    </w:p>
    <w:p w14:paraId="0488FED2" w14:textId="3C1909F9" w:rsidR="00B57E6F" w:rsidRPr="00B57B36" w:rsidRDefault="00924750" w:rsidP="00B57E6F">
      <w:pPr>
        <w:pStyle w:val="CETAuthors"/>
      </w:pPr>
      <w:r w:rsidRPr="00924750">
        <w:t>Zaynab</w:t>
      </w:r>
      <w:r>
        <w:t xml:space="preserve"> </w:t>
      </w:r>
      <w:r w:rsidRPr="00924750">
        <w:t>N. Sharipova</w:t>
      </w:r>
      <w:r w:rsidR="00BB0576">
        <w:t>*</w:t>
      </w:r>
      <w:r w:rsidR="00B57E6F" w:rsidRPr="00B57B36">
        <w:t xml:space="preserve">, </w:t>
      </w:r>
      <w:r w:rsidRPr="00924750">
        <w:t>Boburbek M. Ismailov</w:t>
      </w:r>
      <w:r>
        <w:rPr>
          <w:vertAlign w:val="superscript"/>
        </w:rPr>
        <w:t>a</w:t>
      </w:r>
      <w:r w:rsidR="00B57E6F" w:rsidRPr="00B57B36">
        <w:t xml:space="preserve">, </w:t>
      </w:r>
      <w:r w:rsidRPr="00924750">
        <w:t>Jamshid N. Boymurodov</w:t>
      </w:r>
      <w:r w:rsidR="00BB0576">
        <w:rPr>
          <w:vertAlign w:val="superscript"/>
        </w:rPr>
        <w:t>b</w:t>
      </w:r>
      <w:r w:rsidR="008C354F">
        <w:t xml:space="preserve">, </w:t>
      </w:r>
      <w:r w:rsidRPr="00924750">
        <w:t>Narbek Kh. Yuldashev</w:t>
      </w:r>
      <w:r w:rsidR="00BB0576">
        <w:rPr>
          <w:vertAlign w:val="superscript"/>
        </w:rPr>
        <w:t>c</w:t>
      </w:r>
    </w:p>
    <w:p w14:paraId="38A1450C" w14:textId="0B51361D" w:rsidR="00324DF2" w:rsidRPr="00A9403B" w:rsidRDefault="00BB0576" w:rsidP="00324DF2">
      <w:pPr>
        <w:rPr>
          <w:b/>
          <w:sz w:val="16"/>
          <w:szCs w:val="16"/>
          <w:lang w:val="en-US"/>
        </w:rPr>
      </w:pPr>
      <w:r w:rsidRPr="002E5B8E">
        <w:rPr>
          <w:rFonts w:cs="Arial"/>
          <w:color w:val="FF0000"/>
          <w:sz w:val="16"/>
          <w:szCs w:val="16"/>
        </w:rPr>
        <w:t>*</w:t>
      </w:r>
      <w:r w:rsidRPr="002E5B8E">
        <w:rPr>
          <w:color w:val="FF0000"/>
          <w:sz w:val="16"/>
          <w:szCs w:val="16"/>
          <w:lang w:val="en-US"/>
        </w:rPr>
        <w:t xml:space="preserve"> </w:t>
      </w:r>
      <w:r w:rsidR="00324DF2" w:rsidRPr="00A9403B">
        <w:rPr>
          <w:sz w:val="16"/>
          <w:szCs w:val="16"/>
          <w:lang w:val="en-US"/>
        </w:rPr>
        <w:t>Master's student, Department of Chemical Technology of Oil and Gas Refining, Tashkent Institute of Chemical Technology, Republic of Uzbekistan, 100011, Tashkent</w:t>
      </w:r>
    </w:p>
    <w:p w14:paraId="1DE2B0C2" w14:textId="45959AA7" w:rsidR="00324DF2" w:rsidRPr="00BB0576" w:rsidRDefault="00BB0576" w:rsidP="00324DF2">
      <w:pPr>
        <w:rPr>
          <w:sz w:val="16"/>
          <w:szCs w:val="16"/>
          <w:lang w:val="en-US"/>
        </w:rPr>
      </w:pPr>
      <w:r>
        <w:rPr>
          <w:color w:val="FF0000"/>
          <w:sz w:val="16"/>
          <w:szCs w:val="16"/>
          <w:vertAlign w:val="superscript"/>
          <w:lang w:val="en-US"/>
        </w:rPr>
        <w:t>a</w:t>
      </w:r>
      <w:r w:rsidR="00324DF2" w:rsidRPr="00A9403B">
        <w:rPr>
          <w:sz w:val="16"/>
          <w:szCs w:val="16"/>
          <w:lang w:val="en-US"/>
        </w:rPr>
        <w:t xml:space="preserve">Doctor of Philosophy in Technical Sciences (PhD), Associate Professor, Department of Chemical Technology of Oil and Gas Refining, Tashkent </w:t>
      </w:r>
      <w:r w:rsidR="00324DF2" w:rsidRPr="00BB0576">
        <w:rPr>
          <w:sz w:val="16"/>
          <w:szCs w:val="16"/>
          <w:lang w:val="en-US"/>
        </w:rPr>
        <w:t>Institute of Chemical Technology, Republic of Uzbekistan, 100011, Tashkent</w:t>
      </w:r>
    </w:p>
    <w:p w14:paraId="52344488" w14:textId="175AC147" w:rsidR="00324DF2" w:rsidRPr="00BB0576" w:rsidRDefault="00BB0576" w:rsidP="00324DF2">
      <w:pPr>
        <w:rPr>
          <w:sz w:val="16"/>
          <w:szCs w:val="16"/>
          <w:lang w:val="en-US"/>
        </w:rPr>
      </w:pPr>
      <w:r w:rsidRPr="00BB0576">
        <w:rPr>
          <w:rFonts w:eastAsia="Google Sans"/>
          <w:b/>
          <w:bCs/>
          <w:color w:val="1F1F1F"/>
          <w:sz w:val="16"/>
          <w:szCs w:val="16"/>
          <w:vertAlign w:val="superscript"/>
          <w:lang w:val="en-US"/>
        </w:rPr>
        <w:t>b</w:t>
      </w:r>
      <w:r w:rsidR="00324DF2" w:rsidRPr="00BB0576">
        <w:rPr>
          <w:sz w:val="16"/>
          <w:szCs w:val="16"/>
          <w:lang w:val="en-US"/>
        </w:rPr>
        <w:t>Master's student, Department of Chemical Technology of Oil and Gas Refining, Tashkent Institute of Chemical Technology, Republic of Uzbekistan, 100011, Tashkent</w:t>
      </w:r>
    </w:p>
    <w:p w14:paraId="3A35FF6E" w14:textId="3F561023" w:rsidR="00324DF2" w:rsidRPr="00A9403B" w:rsidRDefault="004068AD" w:rsidP="00BB0576">
      <w:pPr>
        <w:spacing w:line="22" w:lineRule="atLeast"/>
        <w:contextualSpacing/>
        <w:rPr>
          <w:sz w:val="16"/>
          <w:szCs w:val="16"/>
          <w:lang w:val="en-US"/>
        </w:rPr>
      </w:pPr>
      <w:r w:rsidRPr="004068AD">
        <w:rPr>
          <w:sz w:val="16"/>
          <w:szCs w:val="16"/>
          <w:vertAlign w:val="superscript"/>
          <w:lang w:val="en-US"/>
        </w:rPr>
        <w:t>c</w:t>
      </w:r>
      <w:r w:rsidRPr="004068AD">
        <w:rPr>
          <w:sz w:val="16"/>
          <w:szCs w:val="16"/>
          <w:lang w:val="en-US"/>
        </w:rPr>
        <w:t>D</w:t>
      </w:r>
      <w:r>
        <w:rPr>
          <w:sz w:val="16"/>
          <w:szCs w:val="16"/>
          <w:lang w:val="en-US"/>
        </w:rPr>
        <w:t xml:space="preserve">octor of </w:t>
      </w:r>
      <w:r w:rsidRPr="00A9403B">
        <w:rPr>
          <w:sz w:val="16"/>
          <w:szCs w:val="16"/>
          <w:lang w:val="en-US"/>
        </w:rPr>
        <w:t>Technical Sciences (</w:t>
      </w:r>
      <w:r>
        <w:rPr>
          <w:sz w:val="16"/>
          <w:szCs w:val="16"/>
          <w:lang w:val="en-US"/>
        </w:rPr>
        <w:t>DSc</w:t>
      </w:r>
      <w:r w:rsidRPr="00A9403B">
        <w:rPr>
          <w:sz w:val="16"/>
          <w:szCs w:val="16"/>
          <w:lang w:val="en-US"/>
        </w:rPr>
        <w:t xml:space="preserve">), </w:t>
      </w:r>
      <w:r w:rsidR="00BB0576" w:rsidRPr="00BB0576">
        <w:rPr>
          <w:rFonts w:cs="Arial"/>
          <w:sz w:val="16"/>
          <w:szCs w:val="16"/>
          <w:lang w:val="en-US"/>
        </w:rPr>
        <w:t>Ministry of Energy of the Republic of Uzbekistan</w:t>
      </w:r>
      <w:r w:rsidR="00324DF2" w:rsidRPr="00A9403B">
        <w:rPr>
          <w:sz w:val="16"/>
          <w:szCs w:val="16"/>
          <w:lang w:val="en-US"/>
        </w:rPr>
        <w:t>, Republic of Uzbekistan, 100011, Tashkent</w:t>
      </w:r>
    </w:p>
    <w:p w14:paraId="1FEB1521" w14:textId="77777777" w:rsidR="00324DF2" w:rsidRPr="00D0597F" w:rsidRDefault="00324DF2" w:rsidP="00324DF2">
      <w:pPr>
        <w:spacing w:line="22" w:lineRule="atLeast"/>
        <w:contextualSpacing/>
        <w:rPr>
          <w:rFonts w:cs="Arial"/>
          <w:szCs w:val="18"/>
          <w:lang w:val="en-US"/>
        </w:rPr>
      </w:pPr>
      <w:r>
        <w:t xml:space="preserve"> </w:t>
      </w:r>
      <w:r w:rsidRPr="00282CCA">
        <w:rPr>
          <w:color w:val="FF0000"/>
        </w:rPr>
        <w:t>corresponding.author</w:t>
      </w:r>
      <w:r w:rsidRPr="00282CCA">
        <w:rPr>
          <w:rFonts w:cs="Arial"/>
          <w:color w:val="FF0000"/>
          <w:sz w:val="24"/>
          <w:szCs w:val="24"/>
        </w:rPr>
        <w:t>*</w:t>
      </w:r>
      <w:r>
        <w:rPr>
          <w:rFonts w:cs="Arial"/>
          <w:color w:val="FF0000"/>
          <w:sz w:val="24"/>
          <w:szCs w:val="24"/>
        </w:rPr>
        <w:t xml:space="preserve"> </w:t>
      </w:r>
      <w:hyperlink r:id="rId10" w:history="1">
        <w:r w:rsidRPr="00D0597F">
          <w:rPr>
            <w:rStyle w:val="afffc"/>
            <w:rFonts w:eastAsiaTheme="majorEastAsia" w:cs="Arial"/>
            <w:szCs w:val="18"/>
            <w:lang w:val="en-US"/>
          </w:rPr>
          <w:t>zsharipova339@gmail.com</w:t>
        </w:r>
      </w:hyperlink>
      <w:r w:rsidRPr="00D0597F">
        <w:rPr>
          <w:rFonts w:cs="Arial"/>
          <w:szCs w:val="18"/>
          <w:lang w:val="en-US"/>
        </w:rPr>
        <w:t xml:space="preserve">   </w:t>
      </w:r>
    </w:p>
    <w:p w14:paraId="00F10033" w14:textId="681C4760" w:rsidR="00324DF2" w:rsidRPr="00324DF2" w:rsidRDefault="00324DF2" w:rsidP="00324DF2">
      <w:pPr>
        <w:pStyle w:val="CETBodytext"/>
        <w:rPr>
          <w:lang w:val="en-GB"/>
        </w:rPr>
      </w:pPr>
    </w:p>
    <w:p w14:paraId="20A694C9" w14:textId="449C559E" w:rsidR="00D0597F" w:rsidRDefault="0072197D" w:rsidP="005738A3">
      <w:pPr>
        <w:pStyle w:val="CETBodytext"/>
        <w:spacing w:line="240" w:lineRule="auto"/>
        <w:rPr>
          <w:lang w:val="en-GB"/>
        </w:rPr>
      </w:pPr>
      <w:bookmarkStart w:id="1" w:name="_Hlk495475023"/>
      <w:r>
        <w:t>This study investigates the pressing issue of technical regulation in the oil refining industry by addressing methodological errors in determining the component composition of complex, colloid-dispersed oil sludges in Uzbekistan. The accumulation of these hazardous oil-containing wastes heavily impacts the ecological situation, necessitating precise physicochemical analysis. Because the current GOST 2477 standard lacks strict definitions for solvent types and distillation temperature regimes for highly viscous wastes, it creates a 2–3 % systematic error in water content determination. To resolve this discrepancy, a modified analytical protocol was developed using an optimized 1:2 solvent ratio with a specialized aromatic hydrocarbon mixture (xylene isomers) acting as an "X-reagent." This reagent successfully breaks the structural-mechanical barriers of stable water-oil emulsions, ensuring complete water separation alongside step-by-step temperature adjustments. The proposed method increased measurement accuracy by 2.7 % and reduced laboratory testing time by 25 %, with reliability verified via modern spectrophotometric analysis. Ultimately, these optimized testing parameters provide a verified regulatory foundation for updating national standards and safely repurposing oil sludges as sustainable raw materials for road construction, accelerating the transition to a green economy.</w:t>
      </w:r>
    </w:p>
    <w:bookmarkEnd w:id="1"/>
    <w:p w14:paraId="476B2F2E" w14:textId="77777777" w:rsidR="00600535" w:rsidRDefault="00600535" w:rsidP="005738A3">
      <w:pPr>
        <w:pStyle w:val="CETHeading1"/>
        <w:rPr>
          <w:lang w:val="en-GB"/>
        </w:rPr>
      </w:pPr>
      <w:r w:rsidRPr="00B57B36">
        <w:rPr>
          <w:lang w:val="en-GB"/>
        </w:rPr>
        <w:t>Introduction</w:t>
      </w:r>
    </w:p>
    <w:p w14:paraId="517F9CA9" w14:textId="0A73B773" w:rsidR="001858D9" w:rsidRDefault="001858D9" w:rsidP="005738A3">
      <w:pPr>
        <w:pStyle w:val="CETBodytext"/>
        <w:tabs>
          <w:tab w:val="left" w:pos="709"/>
        </w:tabs>
        <w:spacing w:line="240" w:lineRule="auto"/>
        <w:rPr>
          <w:lang w:val="en-GB"/>
        </w:rPr>
      </w:pPr>
      <w:r w:rsidRPr="001858D9">
        <w:rPr>
          <w:lang w:val="en-GB"/>
        </w:rPr>
        <w:t>With the increasing global demand for hydrocarbon raw materials, high-quality oil reserves are simultaneously decreasing. At the same time, the problems of introducing "green economy" technologies in oil complex enterprises remain unresolved to this day. One of the most dangerous pollutants of the natural environment (surface and groundwater, soil-plant layer, atmospheric air) is oil-containing wastes — oil sludges. This problem covers all enterprises of JSC "Uzbekneftgaz". Evidence of this is the abundance of oil-containing waste accumulators in the form of oil sludge in the oil-producing regions of Uzbekistan and the continuous formation of new ones.</w:t>
      </w:r>
    </w:p>
    <w:p w14:paraId="4F5EB570" w14:textId="6D26EC9A" w:rsidR="001858D9" w:rsidRDefault="001858D9" w:rsidP="005738A3">
      <w:pPr>
        <w:pStyle w:val="CETBodytext"/>
        <w:tabs>
          <w:tab w:val="left" w:pos="709"/>
        </w:tabs>
        <w:spacing w:line="240" w:lineRule="auto"/>
        <w:rPr>
          <w:lang w:val="en-GB"/>
        </w:rPr>
      </w:pPr>
      <w:r w:rsidRPr="001858D9">
        <w:rPr>
          <w:lang w:val="en-GB"/>
        </w:rPr>
        <w:t>Fundamental research on the formation of oil sludges was conducted by F.A. Kamenshchikov and E.I. Bogomolny (Kamenshchikov and Bogomolny, 2005), who developed criteria for separating wastes into reservoir, soil (ground), and drilling sludges. A.K. Gallyamov and co-authors (Gallyamov and Mustafin, 1999) analyzed the influence of climate and storage conditions on sludge formation. Chinese scientists G. Hu, J. Li, and G. Zeng (Hu et al., 2013) in their comprehensive analyses showed that the origin and characteristics of oil sludges change drastically depending on the geological structure of the oil field, soil mineralogy, and production technologies. Their research internationally reinforced the conclusion that there is "no universal treatment method" for oil sludge.</w:t>
      </w:r>
      <w:r w:rsidR="00302195">
        <w:rPr>
          <w:lang w:val="en-GB"/>
        </w:rPr>
        <w:t xml:space="preserve"> </w:t>
      </w:r>
    </w:p>
    <w:p w14:paraId="26DC379D" w14:textId="316D5C6A" w:rsidR="00DA40A5" w:rsidRDefault="001858D9" w:rsidP="005738A3">
      <w:pPr>
        <w:pStyle w:val="CETBodytext"/>
        <w:tabs>
          <w:tab w:val="left" w:pos="709"/>
        </w:tabs>
        <w:spacing w:line="240" w:lineRule="auto"/>
      </w:pPr>
      <w:r w:rsidRPr="001858D9">
        <w:rPr>
          <w:lang w:val="en-GB"/>
        </w:rPr>
        <w:t>Studying oil sludges not as a simple mixture, but as a complex "water-oil-solid" system is substantiated in the works of Z.I. Syunyaev and R.Z. Safieva (Syunyaev et al., 1990) on colloid-dispersed systems. The mechanisms of sludge stratification by depth (oil, emulsion, bitumen-clay) in open pits were analyzed in detail by N.N. Krasnogorskaya (Krasnogorskaya et al., 2004).</w:t>
      </w:r>
      <w:r w:rsidR="00302195">
        <w:rPr>
          <w:lang w:val="en-GB"/>
        </w:rPr>
        <w:t xml:space="preserve"> </w:t>
      </w:r>
      <w:r w:rsidRPr="001858D9">
        <w:rPr>
          <w:lang w:val="en-GB"/>
        </w:rPr>
        <w:t xml:space="preserve">Chinese researchers Z. Wang and co-authors (Wang et al., </w:t>
      </w:r>
      <w:r w:rsidRPr="001858D9">
        <w:rPr>
          <w:lang w:val="en-GB"/>
        </w:rPr>
        <w:lastRenderedPageBreak/>
        <w:t>2019) further deepened this theory using modern electron microscopy and chromatography technologies. They proved at the molecular level that the viscosity and inseparability of stable emulsions (W/O or O/W) in sludge directly depend on the asphaltene-resin shell (film) formed on the surface of solid microparticles</w:t>
      </w:r>
      <w:r>
        <w:rPr>
          <w:lang w:val="en-GB"/>
        </w:rPr>
        <w:t>.</w:t>
      </w:r>
      <w:r w:rsidRPr="001858D9">
        <w:rPr>
          <w:lang w:val="en-GB"/>
        </w:rPr>
        <w:t>E.A. Mazlova and S.V. Meshcheryakov (Mazlova and Meshcheryakov, 2001) highlighted the toxicological properties of sludges and the processes of their migration into the soil layer in their works</w:t>
      </w:r>
      <w:r>
        <w:rPr>
          <w:lang w:val="en-GB"/>
        </w:rPr>
        <w:t>.</w:t>
      </w:r>
      <w:r w:rsidR="00302195">
        <w:rPr>
          <w:lang w:val="en-GB"/>
        </w:rPr>
        <w:t xml:space="preserve"> </w:t>
      </w:r>
      <w:r w:rsidRPr="001858D9">
        <w:rPr>
          <w:lang w:val="en-GB"/>
        </w:rPr>
        <w:t>In the research published in 2022 by US scientists S.Y. Hochberg, B. Tansel, and S. Laha (Hochberg et al., 2022), the hazard of sludges extracted from the bottom of reservoirs (tank bottoms) was globally analyzed. The authors evaluated the long-term ecotoxic effects of polycyclic aromatic hydrocarbons (PAH) and heavy metals in the sludge, presenting criteria for reclassifying it as one of the most hazardous industrial wastes.</w:t>
      </w:r>
      <w:r w:rsidR="00302195">
        <w:rPr>
          <w:lang w:val="en-GB"/>
        </w:rPr>
        <w:t xml:space="preserve"> </w:t>
      </w:r>
      <w:r w:rsidR="00DA40A5">
        <w:t>Traditional processing technologies, including centrifugation methods, were studied by S.A. Bukhgalter and A.M. Syroezhko (Bukhgalter and Syroezhko, 2002), while the issue of preparing asphalt concrete pavements from solid bituminous sludges was solved through the works of V.G. Ryabov and L.M. Gumarov (Ryabov et al., 2008).</w:t>
      </w:r>
      <w:r w:rsidR="00302195">
        <w:t xml:space="preserve"> </w:t>
      </w:r>
      <w:r w:rsidR="00DA40A5" w:rsidRPr="00DA40A5">
        <w:t>In recent global literature, thermal methods aimed at recovering material wealth (oil) and ensuring environmental safety take priority in sludge utilization. J. Li, F. Lin, and K. Li (Li et al., 2021) in their 2021 critical analysis identified the pyrolysis process as the most effective innovative method from an environmental and energetic perspective. They argued that valuable hydrocarbons can be recovered in the form of liquid fuel and synthetic gas using pyrolysis, while completely neutralizing the solid residue.</w:t>
      </w:r>
      <w:r w:rsidR="00302195">
        <w:t xml:space="preserve"> </w:t>
      </w:r>
      <w:r w:rsidR="00DA40A5" w:rsidRPr="00DA40A5">
        <w:t>According to technological standards, the accumulation of oil sludges can reach up to 0.1% of the volume of refined oil. This leads to the expansion of areas occupied by accumulators, additional capital investments, and exacerbates the ecological situation. Therefore, new solutions being developed for the processing and utilization of oil sludges should envision not only economic attractiveness but also the environmental safety of the applied technologies. The most promising technologies for oil sludge processing are their use in the production of building materials and as raw materials for road pavements.</w:t>
      </w:r>
      <w:r w:rsidR="00302195">
        <w:t xml:space="preserve"> </w:t>
      </w:r>
      <w:r w:rsidR="00DA40A5" w:rsidRPr="00DA40A5">
        <w:t>Oil sludge is a multi-component, stable aggregative system consisting mainly of petroleum products, water, sand, clay, and others. The composition and physical properties of used and polluted oils, referred to as "oil sludges", can vary depending on their source. All oil sludges contain large and small diameter solid impurities along with water. As a rule, they form a stable, non-stratifying emulsion. Consequently, this complicates the separation process, and many standardized methodologies used in oil sludge regeneration cannot always accomplish the set task.</w:t>
      </w:r>
    </w:p>
    <w:p w14:paraId="3CE410D4" w14:textId="4B7F0CD9" w:rsidR="001858D9" w:rsidRPr="001858D9" w:rsidRDefault="00DA40A5" w:rsidP="005738A3">
      <w:pPr>
        <w:pStyle w:val="CETBodytext"/>
        <w:tabs>
          <w:tab w:val="left" w:pos="709"/>
        </w:tabs>
        <w:spacing w:line="240" w:lineRule="auto"/>
        <w:rPr>
          <w:lang w:val="en-GB"/>
        </w:rPr>
      </w:pPr>
      <w:r w:rsidRPr="00DA40A5">
        <w:t>The main reason for the formation of oil sludge is the physicochemical interaction of petroleum products with moisture, air oxygen, and mechanical impurities. As a result of such processes, initial petroleum products partially oxidize, forming resinous compounds. There are no sludges that are identical in composition and physicochemical characteristics. Korotkova and Berdnikov (2014) evaluated these differences from the perspective of the industrial safety of technological processes, while Akhmadova et al. (2021) analyzed the variability in the water-oil ratio of heavy oil emulsions</w:t>
      </w:r>
      <w:r>
        <w:t>.</w:t>
      </w:r>
      <w:r w:rsidRPr="00DA40A5">
        <w:rPr>
          <w:lang w:val="en-GB"/>
        </w:rPr>
        <w:t>The ratio of petroleum products, water, and mechanical impurities (sand particles, clay, rust, etc.) varies within very wide limits: hydrocarbons 5-90%, water 1-52%, and solid impurities 0.8-65%. Such a significant variation in the composition of oil sludges explains the changes in their physicochemical characteristics over a wide range. The density of oil sludges fluctuates in the range of 830-1700 kg/m³, and the pour point ranges from -3 °C to +50 °C. The flash point lies in the range of 35 °C to 120 °C (Tyurdeneva, 2014; Khojiev and Nasirov, 2019).</w:t>
      </w:r>
    </w:p>
    <w:p w14:paraId="1F3EE9A3" w14:textId="1386EDAC" w:rsidR="00E7561D" w:rsidRPr="008F058E" w:rsidRDefault="00E7561D" w:rsidP="00E7561D">
      <w:pPr>
        <w:pStyle w:val="CETHeading1"/>
        <w:rPr>
          <w:rFonts w:cs="Arial"/>
          <w:bCs/>
          <w:sz w:val="18"/>
          <w:szCs w:val="18"/>
        </w:rPr>
      </w:pPr>
      <w:r w:rsidRPr="008F058E">
        <w:rPr>
          <w:rFonts w:cs="Arial"/>
          <w:bCs/>
          <w:color w:val="000000"/>
          <w:sz w:val="18"/>
          <w:szCs w:val="18"/>
        </w:rPr>
        <w:t>Methods</w:t>
      </w:r>
    </w:p>
    <w:p w14:paraId="0636B784" w14:textId="09A79823" w:rsidR="00453E24" w:rsidRPr="002C2DB4" w:rsidRDefault="00B82322" w:rsidP="002C4060">
      <w:pPr>
        <w:pStyle w:val="CETheadingx"/>
        <w:ind w:firstLine="0"/>
      </w:pPr>
      <w:r w:rsidRPr="002C2DB4">
        <w:t>2.1 Sampling and Physico-Chemical Analysis</w:t>
      </w:r>
    </w:p>
    <w:p w14:paraId="1F0039D6" w14:textId="0524882E" w:rsidR="00B82322" w:rsidRDefault="00B82322" w:rsidP="002D04A6">
      <w:pPr>
        <w:pStyle w:val="CETBodytext"/>
        <w:tabs>
          <w:tab w:val="left" w:pos="567"/>
          <w:tab w:val="left" w:pos="709"/>
        </w:tabs>
        <w:spacing w:line="240" w:lineRule="auto"/>
      </w:pPr>
      <w:r w:rsidRPr="00B82322">
        <w:t>As the methodological basis of the study, heavy oil sludges with a complex colloid-dispersed structure obtained from oil refining enterprises in the territory of Uzbekistan were selected. These samples, as the object of study, contain petroleum products, water, and various mechanical impurities (sand, clay, rust particles), the ratio of which varies over wide limits. A complex of traditional and modern methodologies for studying oil and petroleum products was used in researching the component composition of oil sludges</w:t>
      </w:r>
      <w:r w:rsidR="001B2D36">
        <w:t>.</w:t>
      </w:r>
    </w:p>
    <w:tbl>
      <w:tblPr>
        <w:tblW w:w="1673" w:type="pct"/>
        <w:tblLook w:val="04A0" w:firstRow="1" w:lastRow="0" w:firstColumn="1" w:lastColumn="0" w:noHBand="0" w:noVBand="1"/>
      </w:tblPr>
      <w:tblGrid>
        <w:gridCol w:w="4361"/>
        <w:gridCol w:w="222"/>
      </w:tblGrid>
      <w:tr w:rsidR="005738A3" w:rsidRPr="00B57B36" w14:paraId="5C37B98C" w14:textId="77777777" w:rsidTr="00302195">
        <w:trPr>
          <w:trHeight w:val="1417"/>
        </w:trPr>
        <w:tc>
          <w:tcPr>
            <w:tcW w:w="2126" w:type="dxa"/>
            <w:vAlign w:val="center"/>
          </w:tcPr>
          <w:p w14:paraId="56DAFA06" w14:textId="72FB5546" w:rsidR="0075040B" w:rsidRPr="00C65D91" w:rsidRDefault="003E122B" w:rsidP="002D04A6">
            <w:pPr>
              <w:pStyle w:val="CETEquation"/>
              <w:spacing w:line="240" w:lineRule="auto"/>
            </w:pPr>
            <w:r w:rsidRPr="00CA597F">
              <w:rPr>
                <w:rFonts w:cs="Arial"/>
                <w:noProof/>
                <w:szCs w:val="18"/>
                <w:lang w:val="ru-RU" w:eastAsia="ru-RU"/>
              </w:rPr>
              <w:drawing>
                <wp:inline distT="0" distB="0" distL="0" distR="0" wp14:anchorId="3D22FAD9" wp14:editId="430F0EA5">
                  <wp:extent cx="2632260" cy="1771650"/>
                  <wp:effectExtent l="0" t="0" r="0" b="0"/>
                  <wp:docPr id="720895024" name="Рисунок 72089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822575" cy="1899742"/>
                          </a:xfrm>
                          <a:prstGeom prst="rect">
                            <a:avLst/>
                          </a:prstGeom>
                        </pic:spPr>
                      </pic:pic>
                    </a:graphicData>
                  </a:graphic>
                </wp:inline>
              </w:drawing>
            </w:r>
          </w:p>
        </w:tc>
        <w:tc>
          <w:tcPr>
            <w:tcW w:w="811" w:type="dxa"/>
            <w:vAlign w:val="center"/>
          </w:tcPr>
          <w:p w14:paraId="29B69325" w14:textId="1E967560" w:rsidR="0075040B" w:rsidRPr="00C65D91" w:rsidRDefault="0075040B" w:rsidP="002D04A6">
            <w:pPr>
              <w:pStyle w:val="CETEquation"/>
              <w:spacing w:line="240" w:lineRule="auto"/>
              <w:rPr>
                <w:rFonts w:ascii="Bahnschrift Light" w:hAnsi="Bahnschrift Light"/>
              </w:rPr>
            </w:pPr>
          </w:p>
        </w:tc>
      </w:tr>
    </w:tbl>
    <w:p w14:paraId="2AC91C20" w14:textId="7E851A03" w:rsidR="001B2D36" w:rsidRPr="0072197D" w:rsidRDefault="003E122B" w:rsidP="001A34D7">
      <w:pPr>
        <w:spacing w:line="22" w:lineRule="atLeast"/>
        <w:contextualSpacing/>
        <w:rPr>
          <w:rFonts w:cs="Arial"/>
          <w:i/>
          <w:szCs w:val="18"/>
          <w:lang w:val="en-US" w:eastAsia="ru-RU"/>
        </w:rPr>
      </w:pPr>
      <w:r w:rsidRPr="0072197D">
        <w:rPr>
          <w:rFonts w:cs="Arial"/>
          <w:bCs/>
          <w:i/>
          <w:szCs w:val="18"/>
          <w:lang w:val="en-US" w:eastAsia="ru-RU"/>
        </w:rPr>
        <w:t>Figure 1:</w:t>
      </w:r>
      <w:r w:rsidRPr="0072197D">
        <w:rPr>
          <w:rFonts w:cs="Arial"/>
          <w:i/>
          <w:szCs w:val="18"/>
          <w:lang w:val="en-US" w:eastAsia="ru-RU"/>
        </w:rPr>
        <w:t xml:space="preserve"> </w:t>
      </w:r>
      <w:r w:rsidRPr="0072197D">
        <w:rPr>
          <w:rFonts w:cs="Arial"/>
          <w:bCs/>
          <w:i/>
          <w:szCs w:val="18"/>
          <w:lang w:val="en-US" w:eastAsia="ru-RU"/>
        </w:rPr>
        <w:t>Open-type oil sludge pit as a primary so</w:t>
      </w:r>
      <w:r w:rsidR="0072197D">
        <w:rPr>
          <w:rFonts w:cs="Arial"/>
          <w:bCs/>
          <w:i/>
          <w:szCs w:val="18"/>
          <w:lang w:val="en-US" w:eastAsia="ru-RU"/>
        </w:rPr>
        <w:t>urce of environmental pollution</w:t>
      </w:r>
    </w:p>
    <w:p w14:paraId="18BAFA6F" w14:textId="1A2EFB3A" w:rsidR="00453E24" w:rsidRPr="002C4060" w:rsidRDefault="001B2D36" w:rsidP="002C4060">
      <w:pPr>
        <w:pStyle w:val="CETheadingx"/>
        <w:ind w:firstLine="0"/>
      </w:pPr>
      <w:r w:rsidRPr="002C4060">
        <w:lastRenderedPageBreak/>
        <w:t>2.2 GOST 2477 Standard Optimization and "X-Reagent" Application</w:t>
      </w:r>
    </w:p>
    <w:p w14:paraId="251789AE" w14:textId="4724E431" w:rsidR="0075040B" w:rsidRDefault="002C2DB4" w:rsidP="005738A3">
      <w:pPr>
        <w:pStyle w:val="CETBodytext"/>
        <w:spacing w:line="240" w:lineRule="auto"/>
      </w:pPr>
      <w:r w:rsidRPr="002C2DB4">
        <w:t>To determine the water content in the samples, the Dean-Stark method was applied according to the GOST 2477 standard. The essence of this method is to heat a sample of the petroleum product together with a water-insoluble solvent and measure the volume of condensed water. Metrological analyses showed that the current standard could lead to systematic errors for highly viscous wastes. Therefore, to improve the methodology, the complete separation of water molecules from the heavy hydrocarbon chain was ensured by optimizing the solvent ratio (1:2) and using a highly selective xylene-based "X-reagent".</w:t>
      </w:r>
      <w:r w:rsidR="005738A3">
        <w:t xml:space="preserve"> </w:t>
      </w:r>
      <w:r w:rsidR="0075040B" w:rsidRPr="0075040B">
        <w:t>The determination of the density of the oil sludge was carried out using hydrometer and pycnometer methods according to GOST 3900. The amount of mechanical impurities was determined based on the GOST 6370 standard by dissolving the sample in gasoline or toluene, filtering, and drying the precipitate on the filter to a constant mass. To study the mineral part of the sludge, the ash content was determined by burning the sample in a muffle furnace according to GOST 1461. The amount of microelements and heavy metals in the ash composition was analyzed by the plasma mass spectrometry (ICP-MS) method on the Agilent 7500 CX device</w:t>
      </w:r>
      <w:r w:rsidR="009E4EBF">
        <w:t xml:space="preserve">. </w:t>
      </w:r>
    </w:p>
    <w:p w14:paraId="447DD180" w14:textId="3A78082A" w:rsidR="0075040B" w:rsidRPr="001A34D7" w:rsidRDefault="005738A3" w:rsidP="005738A3">
      <w:pPr>
        <w:tabs>
          <w:tab w:val="left" w:pos="709"/>
        </w:tabs>
        <w:spacing w:line="240" w:lineRule="auto"/>
        <w:rPr>
          <w:b/>
          <w:bCs/>
        </w:rPr>
      </w:pPr>
      <w:r>
        <w:rPr>
          <w:b/>
          <w:bCs/>
        </w:rPr>
        <w:t xml:space="preserve">2.3 </w:t>
      </w:r>
      <w:r w:rsidR="0075040B" w:rsidRPr="0075040B">
        <w:rPr>
          <w:b/>
          <w:bCs/>
        </w:rPr>
        <w:t>Fractional Distillation and Hydrocarbon Characterization</w:t>
      </w:r>
    </w:p>
    <w:p w14:paraId="32A91B99" w14:textId="6D5313CC" w:rsidR="00E20DBF" w:rsidRDefault="0075040B" w:rsidP="005738A3">
      <w:pPr>
        <w:tabs>
          <w:tab w:val="left" w:pos="709"/>
        </w:tabs>
        <w:spacing w:line="240" w:lineRule="auto"/>
      </w:pPr>
      <w:r>
        <w:t>Two different approaches were used to study the fractional composition of the raw material: the laboratory distillation method according to GOST 2177 and the methodology for constructing the true boiling point (TBP) curve on the ARN-2 apparatus. These methods make it possible to extract light fractions such as gasoline (40-200 °C), naphtha (150-250 °C), and kerosene (180-300 °C) from the oil sludge.</w:t>
      </w:r>
      <w:r w:rsidR="00E83929">
        <w:t xml:space="preserve"> </w:t>
      </w:r>
      <w:r>
        <w:t>Determining asphaltene-resin substances and paraffins in the composition relied on GOST 11851 and ASTM D 3279 standards. Asphaltenes were precipitated using n-pentane, while resins and oils were extracted by chromatographic extraction on macro-porous silica gel. Sulfur content was measured using energy-dispersive X-ray fluorescence spectroscopy on a HORIBA SLFA-20 analyzer in accordance with the ISO 8754 standard.</w:t>
      </w:r>
      <w:r w:rsidR="005738A3">
        <w:t xml:space="preserve"> </w:t>
      </w:r>
      <w:r>
        <w:t>In the final stage of the research, a methodology was developed for briquetting oil sludge waste and obtaining a binder component for road construction materials. For this purpose, compositions were prepared by thermally mixing (110-120 °C) the fraction of oil sludge above 200 °C with gossypol resin, calcium oxide, and sulfur. The quality of the obtained product was verified based on the requirements of the GOST 6617-76 standard in terms of needle penetration depth, softening point, and flash point.</w:t>
      </w:r>
    </w:p>
    <w:p w14:paraId="7382C781" w14:textId="5274B1C7" w:rsidR="00600535" w:rsidRDefault="00E20DBF" w:rsidP="00E20DBF">
      <w:pPr>
        <w:pStyle w:val="CETHeading1"/>
      </w:pPr>
      <w:r w:rsidRPr="00E20DBF">
        <w:t>Result</w:t>
      </w:r>
    </w:p>
    <w:p w14:paraId="4B0C1ACE" w14:textId="66F38C82" w:rsidR="00604A8E" w:rsidRPr="00604A8E" w:rsidRDefault="00604A8E" w:rsidP="005738A3">
      <w:pPr>
        <w:pStyle w:val="CETBodytext"/>
        <w:spacing w:line="240" w:lineRule="auto"/>
        <w:rPr>
          <w:b/>
          <w:bCs/>
        </w:rPr>
      </w:pPr>
      <w:r w:rsidRPr="00604A8E">
        <w:rPr>
          <w:b/>
          <w:bCs/>
        </w:rPr>
        <w:t>3.1 Physico-Chemical Properties and Fractional Composition of Oil Sludge</w:t>
      </w:r>
    </w:p>
    <w:p w14:paraId="74855BD2" w14:textId="131143E3" w:rsidR="00E20DBF" w:rsidRDefault="00E20DBF" w:rsidP="005738A3">
      <w:pPr>
        <w:pStyle w:val="CETBodytext"/>
        <w:tabs>
          <w:tab w:val="left" w:pos="709"/>
        </w:tabs>
        <w:spacing w:line="240" w:lineRule="auto"/>
        <w:rPr>
          <w:lang w:val="en-GB"/>
        </w:rPr>
      </w:pPr>
      <w:r w:rsidRPr="00E20DBF">
        <w:rPr>
          <w:lang w:val="en-GB"/>
        </w:rPr>
        <w:t>Preliminary analyses conducted on samples of heavy oil sludge with a complex colloid-dispersed structure obtained from oil refining enterprises in the territory of Uzbekistan showed that the water content in the raw material averages 8.7%. The amount of mechanical impurities in the samples was found to be in the range of 11.3% to 15%. As a result of an in-depth study of the physicochemical indicators of the oil sludge, important information regarding its density, sulfur content, and fractional composition was obtained. The general description of the studied oil sludge is summarized in Table 1.</w:t>
      </w:r>
    </w:p>
    <w:p w14:paraId="622267C6" w14:textId="5CF3EFF1" w:rsidR="00010099" w:rsidRPr="00B57B36" w:rsidRDefault="00600535" w:rsidP="005738A3">
      <w:pPr>
        <w:pStyle w:val="CETTabletitle"/>
        <w:spacing w:before="0"/>
      </w:pPr>
      <w:r w:rsidRPr="00B57B36">
        <w:t xml:space="preserve">Table 1: </w:t>
      </w:r>
      <w:r w:rsidR="00E20DBF" w:rsidRPr="00E20DBF">
        <w:t>Physicochemical parameters of oil sludge and fractional distillation results</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4678"/>
        <w:gridCol w:w="4111"/>
      </w:tblGrid>
      <w:tr w:rsidR="003944A0" w:rsidRPr="00B57B36" w14:paraId="4B29AA51" w14:textId="77777777" w:rsidTr="00E8661C">
        <w:tc>
          <w:tcPr>
            <w:tcW w:w="4678" w:type="dxa"/>
            <w:tcBorders>
              <w:top w:val="single" w:sz="12" w:space="0" w:color="008000"/>
              <w:bottom w:val="single" w:sz="6" w:space="0" w:color="008000"/>
            </w:tcBorders>
            <w:shd w:val="clear" w:color="auto" w:fill="FFFFFF"/>
          </w:tcPr>
          <w:p w14:paraId="500859EC" w14:textId="41B28312" w:rsidR="003944A0" w:rsidRPr="00B57B36" w:rsidRDefault="003944A0" w:rsidP="005738A3">
            <w:pPr>
              <w:pStyle w:val="CETBodytext"/>
              <w:spacing w:line="240" w:lineRule="auto"/>
              <w:rPr>
                <w:lang w:val="en-GB"/>
              </w:rPr>
            </w:pPr>
            <w:r w:rsidRPr="00572D48">
              <w:t>Indicator Name</w:t>
            </w:r>
          </w:p>
        </w:tc>
        <w:tc>
          <w:tcPr>
            <w:tcW w:w="4111" w:type="dxa"/>
            <w:tcBorders>
              <w:top w:val="single" w:sz="12" w:space="0" w:color="008000"/>
              <w:bottom w:val="single" w:sz="6" w:space="0" w:color="008000"/>
            </w:tcBorders>
            <w:shd w:val="clear" w:color="auto" w:fill="FFFFFF"/>
          </w:tcPr>
          <w:p w14:paraId="6B6E97E3" w14:textId="5B63522B" w:rsidR="003944A0" w:rsidRPr="00B57B36" w:rsidRDefault="003944A0" w:rsidP="005738A3">
            <w:pPr>
              <w:pStyle w:val="CETBodytext"/>
              <w:spacing w:line="240" w:lineRule="auto"/>
              <w:rPr>
                <w:lang w:val="en-GB"/>
              </w:rPr>
            </w:pPr>
            <w:r w:rsidRPr="00572D48">
              <w:t>Value</w:t>
            </w:r>
          </w:p>
        </w:tc>
      </w:tr>
      <w:tr w:rsidR="003944A0" w:rsidRPr="00B57B36" w14:paraId="53146C54" w14:textId="77777777" w:rsidTr="00E8661C">
        <w:tc>
          <w:tcPr>
            <w:tcW w:w="4678" w:type="dxa"/>
            <w:tcBorders>
              <w:top w:val="single" w:sz="12" w:space="0" w:color="008000"/>
              <w:bottom w:val="single" w:sz="6" w:space="0" w:color="008000"/>
            </w:tcBorders>
            <w:shd w:val="clear" w:color="auto" w:fill="FFFFFF"/>
          </w:tcPr>
          <w:p w14:paraId="535D0F48" w14:textId="0C541D42" w:rsidR="003944A0" w:rsidRPr="00B57B36" w:rsidRDefault="003944A0" w:rsidP="005738A3">
            <w:pPr>
              <w:pStyle w:val="CETBodytext"/>
              <w:spacing w:line="240" w:lineRule="auto"/>
              <w:rPr>
                <w:lang w:val="en-GB"/>
              </w:rPr>
            </w:pPr>
            <w:r w:rsidRPr="00572D48">
              <w:t>Density (at 20 °C)</w:t>
            </w:r>
          </w:p>
        </w:tc>
        <w:tc>
          <w:tcPr>
            <w:tcW w:w="4111" w:type="dxa"/>
            <w:tcBorders>
              <w:top w:val="single" w:sz="12" w:space="0" w:color="008000"/>
              <w:bottom w:val="single" w:sz="6" w:space="0" w:color="008000"/>
            </w:tcBorders>
            <w:shd w:val="clear" w:color="auto" w:fill="FFFFFF"/>
          </w:tcPr>
          <w:p w14:paraId="34200CBB" w14:textId="11F31418" w:rsidR="003944A0" w:rsidRPr="00B57B36" w:rsidRDefault="003944A0" w:rsidP="005738A3">
            <w:pPr>
              <w:pStyle w:val="CETBodytext"/>
              <w:spacing w:line="240" w:lineRule="auto"/>
              <w:rPr>
                <w:lang w:val="en-GB"/>
              </w:rPr>
            </w:pPr>
            <w:r w:rsidRPr="00572D48">
              <w:t>0.918-0.992 g/cm³</w:t>
            </w:r>
          </w:p>
        </w:tc>
      </w:tr>
      <w:tr w:rsidR="003944A0" w:rsidRPr="00B57B36" w14:paraId="18FA68DB" w14:textId="77777777" w:rsidTr="00E8661C">
        <w:tc>
          <w:tcPr>
            <w:tcW w:w="4678" w:type="dxa"/>
            <w:shd w:val="clear" w:color="auto" w:fill="FFFFFF"/>
          </w:tcPr>
          <w:p w14:paraId="1877D42D" w14:textId="35568927" w:rsidR="003944A0" w:rsidRPr="00B57B36" w:rsidRDefault="003944A0" w:rsidP="005738A3">
            <w:pPr>
              <w:pStyle w:val="CETBodytext"/>
              <w:spacing w:line="240" w:lineRule="auto"/>
              <w:rPr>
                <w:lang w:val="en-GB"/>
              </w:rPr>
            </w:pPr>
            <w:r w:rsidRPr="00572D48">
              <w:t>Mass fraction of water</w:t>
            </w:r>
          </w:p>
        </w:tc>
        <w:tc>
          <w:tcPr>
            <w:tcW w:w="4111" w:type="dxa"/>
            <w:shd w:val="clear" w:color="auto" w:fill="FFFFFF"/>
          </w:tcPr>
          <w:p w14:paraId="48136FAE" w14:textId="53D86BFE" w:rsidR="003944A0" w:rsidRPr="00B57B36" w:rsidRDefault="003944A0" w:rsidP="005738A3">
            <w:pPr>
              <w:pStyle w:val="CETBodytext"/>
              <w:spacing w:line="240" w:lineRule="auto"/>
              <w:rPr>
                <w:lang w:val="en-GB"/>
              </w:rPr>
            </w:pPr>
            <w:r w:rsidRPr="00572D48">
              <w:t>8.7 %</w:t>
            </w:r>
          </w:p>
        </w:tc>
      </w:tr>
      <w:tr w:rsidR="003944A0" w:rsidRPr="00B57B36" w14:paraId="1777C522" w14:textId="77777777" w:rsidTr="00E8661C">
        <w:tc>
          <w:tcPr>
            <w:tcW w:w="4678" w:type="dxa"/>
            <w:shd w:val="clear" w:color="auto" w:fill="FFFFFF"/>
          </w:tcPr>
          <w:p w14:paraId="59954EC2" w14:textId="30B3CC69" w:rsidR="003944A0" w:rsidRPr="00B57B36" w:rsidRDefault="003944A0" w:rsidP="005738A3">
            <w:pPr>
              <w:pStyle w:val="CETBodytext"/>
              <w:spacing w:line="240" w:lineRule="auto"/>
              <w:ind w:right="-1"/>
              <w:rPr>
                <w:rFonts w:cs="Arial"/>
                <w:szCs w:val="18"/>
                <w:lang w:val="en-GB"/>
              </w:rPr>
            </w:pPr>
            <w:r w:rsidRPr="00572D48">
              <w:t>Mass fraction of sulfur</w:t>
            </w:r>
          </w:p>
        </w:tc>
        <w:tc>
          <w:tcPr>
            <w:tcW w:w="4111" w:type="dxa"/>
            <w:shd w:val="clear" w:color="auto" w:fill="FFFFFF"/>
          </w:tcPr>
          <w:p w14:paraId="4FFB40F7" w14:textId="7CB5A983" w:rsidR="003944A0" w:rsidRPr="00B57B36" w:rsidRDefault="003944A0" w:rsidP="005738A3">
            <w:pPr>
              <w:pStyle w:val="CETBodytext"/>
              <w:spacing w:line="240" w:lineRule="auto"/>
              <w:ind w:right="-1"/>
              <w:rPr>
                <w:rFonts w:cs="Arial"/>
                <w:szCs w:val="18"/>
                <w:lang w:val="en-GB"/>
              </w:rPr>
            </w:pPr>
            <w:r w:rsidRPr="00572D48">
              <w:t>1.02 %</w:t>
            </w:r>
          </w:p>
        </w:tc>
      </w:tr>
      <w:tr w:rsidR="003944A0" w:rsidRPr="00B57B36" w14:paraId="1AA79EDD" w14:textId="77777777" w:rsidTr="00E8661C">
        <w:tc>
          <w:tcPr>
            <w:tcW w:w="4678" w:type="dxa"/>
            <w:shd w:val="clear" w:color="auto" w:fill="FFFFFF"/>
          </w:tcPr>
          <w:p w14:paraId="4952C705" w14:textId="603510D5" w:rsidR="003944A0" w:rsidRPr="00B57B36" w:rsidRDefault="003944A0" w:rsidP="005738A3">
            <w:pPr>
              <w:pStyle w:val="CETBodytext"/>
              <w:spacing w:line="240" w:lineRule="auto"/>
              <w:ind w:right="-1"/>
              <w:rPr>
                <w:rFonts w:cs="Arial"/>
                <w:szCs w:val="18"/>
                <w:lang w:val="en-GB"/>
              </w:rPr>
            </w:pPr>
            <w:r w:rsidRPr="00572D48">
              <w:t>Hydrogen sulfide content</w:t>
            </w:r>
          </w:p>
        </w:tc>
        <w:tc>
          <w:tcPr>
            <w:tcW w:w="4111" w:type="dxa"/>
            <w:shd w:val="clear" w:color="auto" w:fill="FFFFFF"/>
          </w:tcPr>
          <w:p w14:paraId="07A9DD9E" w14:textId="6ED39A29" w:rsidR="003944A0" w:rsidRPr="00B57B36" w:rsidRDefault="003944A0" w:rsidP="005738A3">
            <w:pPr>
              <w:pStyle w:val="CETBodytext"/>
              <w:spacing w:line="240" w:lineRule="auto"/>
              <w:ind w:right="-1"/>
              <w:rPr>
                <w:rFonts w:cs="Arial"/>
                <w:szCs w:val="18"/>
                <w:lang w:val="en-GB"/>
              </w:rPr>
            </w:pPr>
            <w:r w:rsidRPr="00572D48">
              <w:t>absent</w:t>
            </w:r>
          </w:p>
        </w:tc>
      </w:tr>
      <w:tr w:rsidR="003944A0" w:rsidRPr="00B57B36" w14:paraId="0FA54161" w14:textId="77777777" w:rsidTr="00E8661C">
        <w:tc>
          <w:tcPr>
            <w:tcW w:w="4678" w:type="dxa"/>
            <w:shd w:val="clear" w:color="auto" w:fill="FFFFFF"/>
          </w:tcPr>
          <w:p w14:paraId="3C18A485" w14:textId="46CE0E7B" w:rsidR="003944A0" w:rsidRPr="00B57B36" w:rsidRDefault="003944A0" w:rsidP="005738A3">
            <w:pPr>
              <w:pStyle w:val="CETBodytext"/>
              <w:spacing w:line="240" w:lineRule="auto"/>
              <w:ind w:right="-1"/>
              <w:rPr>
                <w:rFonts w:cs="Arial"/>
                <w:szCs w:val="18"/>
                <w:lang w:val="en-GB"/>
              </w:rPr>
            </w:pPr>
            <w:r w:rsidRPr="00572D48">
              <w:t>Mercaptans content</w:t>
            </w:r>
          </w:p>
        </w:tc>
        <w:tc>
          <w:tcPr>
            <w:tcW w:w="4111" w:type="dxa"/>
            <w:shd w:val="clear" w:color="auto" w:fill="FFFFFF"/>
          </w:tcPr>
          <w:p w14:paraId="186C5929" w14:textId="6A0E5AA0" w:rsidR="003944A0" w:rsidRPr="00B57B36" w:rsidRDefault="003944A0" w:rsidP="005738A3">
            <w:pPr>
              <w:pStyle w:val="CETBodytext"/>
              <w:spacing w:line="240" w:lineRule="auto"/>
              <w:ind w:right="-1"/>
              <w:rPr>
                <w:rFonts w:cs="Arial"/>
                <w:szCs w:val="18"/>
                <w:lang w:val="en-GB"/>
              </w:rPr>
            </w:pPr>
            <w:r w:rsidRPr="00572D48">
              <w:t>8.7 %</w:t>
            </w:r>
          </w:p>
        </w:tc>
      </w:tr>
      <w:tr w:rsidR="003944A0" w:rsidRPr="00B57B36" w14:paraId="0D7B82EF" w14:textId="77777777" w:rsidTr="00E8661C">
        <w:tc>
          <w:tcPr>
            <w:tcW w:w="4678" w:type="dxa"/>
            <w:shd w:val="clear" w:color="auto" w:fill="FFFFFF"/>
          </w:tcPr>
          <w:p w14:paraId="505561D3" w14:textId="43B79314" w:rsidR="003944A0" w:rsidRPr="00B57B36" w:rsidRDefault="003944A0" w:rsidP="005738A3">
            <w:pPr>
              <w:pStyle w:val="CETBodytext"/>
              <w:spacing w:line="240" w:lineRule="auto"/>
              <w:ind w:right="-1"/>
              <w:rPr>
                <w:rFonts w:cs="Arial"/>
                <w:szCs w:val="18"/>
                <w:lang w:val="en-GB"/>
              </w:rPr>
            </w:pPr>
            <w:r w:rsidRPr="00572D48">
              <w:t>Mechanical impurities content</w:t>
            </w:r>
          </w:p>
        </w:tc>
        <w:tc>
          <w:tcPr>
            <w:tcW w:w="4111" w:type="dxa"/>
            <w:shd w:val="clear" w:color="auto" w:fill="FFFFFF"/>
          </w:tcPr>
          <w:p w14:paraId="7696AD19" w14:textId="74922FC4" w:rsidR="003944A0" w:rsidRPr="00B57B36" w:rsidRDefault="003944A0" w:rsidP="005738A3">
            <w:pPr>
              <w:pStyle w:val="CETBodytext"/>
              <w:spacing w:line="240" w:lineRule="auto"/>
              <w:ind w:right="-1"/>
              <w:rPr>
                <w:rFonts w:cs="Arial"/>
                <w:szCs w:val="18"/>
                <w:lang w:val="en-GB"/>
              </w:rPr>
            </w:pPr>
            <w:r w:rsidRPr="00572D48">
              <w:t>11.09 %</w:t>
            </w:r>
          </w:p>
        </w:tc>
      </w:tr>
      <w:tr w:rsidR="003944A0" w:rsidRPr="00B57B36" w14:paraId="7F6B11EB" w14:textId="77777777" w:rsidTr="00E8661C">
        <w:tc>
          <w:tcPr>
            <w:tcW w:w="4678" w:type="dxa"/>
            <w:shd w:val="clear" w:color="auto" w:fill="FFFFFF"/>
          </w:tcPr>
          <w:p w14:paraId="25BC039C" w14:textId="273F79AD" w:rsidR="003944A0" w:rsidRPr="00B57B36" w:rsidRDefault="003944A0" w:rsidP="005738A3">
            <w:pPr>
              <w:pStyle w:val="CETBodytext"/>
              <w:spacing w:line="240" w:lineRule="auto"/>
              <w:ind w:right="-1"/>
              <w:rPr>
                <w:rFonts w:cs="Arial"/>
                <w:szCs w:val="18"/>
                <w:lang w:val="en-GB"/>
              </w:rPr>
            </w:pPr>
            <w:r w:rsidRPr="00572D48">
              <w:t>Chloride salts content</w:t>
            </w:r>
          </w:p>
        </w:tc>
        <w:tc>
          <w:tcPr>
            <w:tcW w:w="4111" w:type="dxa"/>
            <w:shd w:val="clear" w:color="auto" w:fill="FFFFFF"/>
          </w:tcPr>
          <w:p w14:paraId="38E334BD" w14:textId="492BA4E9" w:rsidR="003944A0" w:rsidRPr="00B57B36" w:rsidRDefault="003944A0" w:rsidP="005738A3">
            <w:pPr>
              <w:pStyle w:val="CETBodytext"/>
              <w:spacing w:line="240" w:lineRule="auto"/>
              <w:ind w:right="-1"/>
              <w:rPr>
                <w:rFonts w:cs="Arial"/>
                <w:szCs w:val="18"/>
                <w:lang w:val="en-GB"/>
              </w:rPr>
            </w:pPr>
            <w:r w:rsidRPr="00572D48">
              <w:t>4136.5 mg/l</w:t>
            </w:r>
          </w:p>
        </w:tc>
      </w:tr>
      <w:tr w:rsidR="003944A0" w:rsidRPr="00B57B36" w14:paraId="7DA2518F" w14:textId="77777777" w:rsidTr="00E8661C">
        <w:tc>
          <w:tcPr>
            <w:tcW w:w="4678" w:type="dxa"/>
            <w:shd w:val="clear" w:color="auto" w:fill="FFFFFF"/>
          </w:tcPr>
          <w:p w14:paraId="32663EEE" w14:textId="2A6247ED" w:rsidR="003944A0" w:rsidRPr="00B57B36" w:rsidRDefault="003944A0" w:rsidP="005738A3">
            <w:pPr>
              <w:pStyle w:val="CETBodytext"/>
              <w:spacing w:line="240" w:lineRule="auto"/>
              <w:ind w:right="-1"/>
              <w:rPr>
                <w:rFonts w:cs="Arial"/>
                <w:szCs w:val="18"/>
                <w:lang w:val="en-GB"/>
              </w:rPr>
            </w:pPr>
            <w:r w:rsidRPr="00572D48">
              <w:t>Flash point</w:t>
            </w:r>
          </w:p>
        </w:tc>
        <w:tc>
          <w:tcPr>
            <w:tcW w:w="4111" w:type="dxa"/>
            <w:shd w:val="clear" w:color="auto" w:fill="FFFFFF"/>
          </w:tcPr>
          <w:p w14:paraId="1788FEC4" w14:textId="176E1B4D" w:rsidR="003944A0" w:rsidRPr="00B57B36" w:rsidRDefault="003944A0" w:rsidP="005738A3">
            <w:pPr>
              <w:pStyle w:val="CETBodytext"/>
              <w:spacing w:line="240" w:lineRule="auto"/>
              <w:ind w:right="-1"/>
              <w:rPr>
                <w:rFonts w:cs="Arial"/>
                <w:szCs w:val="18"/>
                <w:lang w:val="en-GB"/>
              </w:rPr>
            </w:pPr>
            <w:r w:rsidRPr="00572D48">
              <w:t>75 °C</w:t>
            </w:r>
          </w:p>
        </w:tc>
      </w:tr>
      <w:tr w:rsidR="003944A0" w:rsidRPr="00B57B36" w14:paraId="42285855" w14:textId="77777777" w:rsidTr="00E8661C">
        <w:tc>
          <w:tcPr>
            <w:tcW w:w="4678" w:type="dxa"/>
            <w:shd w:val="clear" w:color="auto" w:fill="FFFFFF"/>
          </w:tcPr>
          <w:p w14:paraId="5C0BF492" w14:textId="761A2865" w:rsidR="003944A0" w:rsidRPr="00B57B36" w:rsidRDefault="003944A0" w:rsidP="005738A3">
            <w:pPr>
              <w:pStyle w:val="CETBodytext"/>
              <w:spacing w:line="240" w:lineRule="auto"/>
              <w:ind w:right="-1"/>
              <w:rPr>
                <w:rFonts w:cs="Arial"/>
                <w:szCs w:val="18"/>
                <w:lang w:val="en-GB"/>
              </w:rPr>
            </w:pPr>
            <w:r w:rsidRPr="00572D48">
              <w:t>Pour (freezing) point</w:t>
            </w:r>
          </w:p>
        </w:tc>
        <w:tc>
          <w:tcPr>
            <w:tcW w:w="4111" w:type="dxa"/>
            <w:shd w:val="clear" w:color="auto" w:fill="FFFFFF"/>
          </w:tcPr>
          <w:p w14:paraId="51B259B5" w14:textId="648C9935" w:rsidR="003944A0" w:rsidRPr="00B57B36" w:rsidRDefault="003944A0" w:rsidP="005738A3">
            <w:pPr>
              <w:pStyle w:val="CETBodytext"/>
              <w:spacing w:line="240" w:lineRule="auto"/>
              <w:ind w:right="-1"/>
              <w:rPr>
                <w:rFonts w:cs="Arial"/>
                <w:szCs w:val="18"/>
                <w:lang w:val="en-GB"/>
              </w:rPr>
            </w:pPr>
            <w:r w:rsidRPr="00572D48">
              <w:t>11.5 °C</w:t>
            </w:r>
          </w:p>
        </w:tc>
      </w:tr>
      <w:tr w:rsidR="003944A0" w:rsidRPr="00B57B36" w14:paraId="7AE9D880" w14:textId="77777777" w:rsidTr="00E8661C">
        <w:tc>
          <w:tcPr>
            <w:tcW w:w="4678" w:type="dxa"/>
            <w:shd w:val="clear" w:color="auto" w:fill="FFFFFF"/>
          </w:tcPr>
          <w:p w14:paraId="7A3EC97E" w14:textId="00DE8377" w:rsidR="003944A0" w:rsidRPr="00B57B36" w:rsidRDefault="003944A0" w:rsidP="005738A3">
            <w:pPr>
              <w:pStyle w:val="CETBodytext"/>
              <w:spacing w:line="240" w:lineRule="auto"/>
              <w:ind w:right="-1"/>
              <w:rPr>
                <w:rFonts w:cs="Arial"/>
                <w:szCs w:val="18"/>
                <w:lang w:val="en-GB"/>
              </w:rPr>
            </w:pPr>
            <w:r w:rsidRPr="00572D48">
              <w:t>Kinematic viscosity (at 20 °C)</w:t>
            </w:r>
          </w:p>
        </w:tc>
        <w:tc>
          <w:tcPr>
            <w:tcW w:w="4111" w:type="dxa"/>
            <w:shd w:val="clear" w:color="auto" w:fill="FFFFFF"/>
          </w:tcPr>
          <w:p w14:paraId="55C4D345" w14:textId="73660D59" w:rsidR="003944A0" w:rsidRPr="00B57B36" w:rsidRDefault="003944A0" w:rsidP="005738A3">
            <w:pPr>
              <w:pStyle w:val="CETBodytext"/>
              <w:spacing w:line="240" w:lineRule="auto"/>
              <w:ind w:right="-1"/>
              <w:rPr>
                <w:rFonts w:cs="Arial"/>
                <w:szCs w:val="18"/>
                <w:lang w:val="en-GB"/>
              </w:rPr>
            </w:pPr>
            <w:r w:rsidRPr="00572D48">
              <w:t>54.0 cSt</w:t>
            </w:r>
          </w:p>
        </w:tc>
      </w:tr>
      <w:tr w:rsidR="003944A0" w:rsidRPr="00B57B36" w14:paraId="28AFC497" w14:textId="77777777" w:rsidTr="00E8661C">
        <w:tc>
          <w:tcPr>
            <w:tcW w:w="4678" w:type="dxa"/>
            <w:shd w:val="clear" w:color="auto" w:fill="FFFFFF"/>
          </w:tcPr>
          <w:p w14:paraId="74665CFE" w14:textId="2D1AF41D" w:rsidR="003944A0" w:rsidRPr="00B57B36" w:rsidRDefault="003944A0" w:rsidP="005738A3">
            <w:pPr>
              <w:pStyle w:val="CETBodytext"/>
              <w:spacing w:line="240" w:lineRule="auto"/>
              <w:ind w:right="-1"/>
              <w:rPr>
                <w:rFonts w:cs="Arial"/>
                <w:szCs w:val="18"/>
                <w:lang w:val="en-GB"/>
              </w:rPr>
            </w:pPr>
            <w:r w:rsidRPr="00572D48">
              <w:t>Ash content</w:t>
            </w:r>
          </w:p>
        </w:tc>
        <w:tc>
          <w:tcPr>
            <w:tcW w:w="4111" w:type="dxa"/>
            <w:shd w:val="clear" w:color="auto" w:fill="FFFFFF"/>
          </w:tcPr>
          <w:p w14:paraId="160A6ACC" w14:textId="7E13C763" w:rsidR="003944A0" w:rsidRPr="00B57B36" w:rsidRDefault="003944A0" w:rsidP="005738A3">
            <w:pPr>
              <w:pStyle w:val="CETBodytext"/>
              <w:spacing w:line="240" w:lineRule="auto"/>
              <w:ind w:right="-1"/>
              <w:rPr>
                <w:rFonts w:cs="Arial"/>
                <w:szCs w:val="18"/>
                <w:lang w:val="en-GB"/>
              </w:rPr>
            </w:pPr>
            <w:r w:rsidRPr="00572D48">
              <w:t>23.62 %</w:t>
            </w:r>
          </w:p>
        </w:tc>
      </w:tr>
      <w:tr w:rsidR="003944A0" w:rsidRPr="00B57B36" w14:paraId="1D61C68C" w14:textId="77777777" w:rsidTr="00E8661C">
        <w:tc>
          <w:tcPr>
            <w:tcW w:w="4678" w:type="dxa"/>
            <w:shd w:val="clear" w:color="auto" w:fill="FFFFFF"/>
          </w:tcPr>
          <w:p w14:paraId="41001222" w14:textId="57D50C69" w:rsidR="003944A0" w:rsidRPr="00B57B36" w:rsidRDefault="003944A0" w:rsidP="005738A3">
            <w:pPr>
              <w:pStyle w:val="CETBodytext"/>
              <w:spacing w:line="240" w:lineRule="auto"/>
              <w:ind w:right="-1"/>
              <w:rPr>
                <w:rFonts w:cs="Arial"/>
                <w:szCs w:val="18"/>
                <w:lang w:val="en-GB"/>
              </w:rPr>
            </w:pPr>
            <w:r w:rsidRPr="00572D48">
              <w:t>Corrosion on copper plate</w:t>
            </w:r>
          </w:p>
        </w:tc>
        <w:tc>
          <w:tcPr>
            <w:tcW w:w="4111" w:type="dxa"/>
            <w:shd w:val="clear" w:color="auto" w:fill="FFFFFF"/>
          </w:tcPr>
          <w:p w14:paraId="3AC4724D" w14:textId="234A0445" w:rsidR="003944A0" w:rsidRPr="00B57B36" w:rsidRDefault="003944A0" w:rsidP="005738A3">
            <w:pPr>
              <w:pStyle w:val="CETBodytext"/>
              <w:spacing w:line="240" w:lineRule="auto"/>
              <w:ind w:right="-1"/>
              <w:rPr>
                <w:rFonts w:cs="Arial"/>
                <w:szCs w:val="18"/>
                <w:lang w:val="en-GB"/>
              </w:rPr>
            </w:pPr>
            <w:r w:rsidRPr="00572D48">
              <w:t>fails</w:t>
            </w:r>
          </w:p>
        </w:tc>
      </w:tr>
      <w:tr w:rsidR="003944A0" w:rsidRPr="00B57B36" w14:paraId="5BB51C6E" w14:textId="77777777" w:rsidTr="00E8661C">
        <w:tc>
          <w:tcPr>
            <w:tcW w:w="4678" w:type="dxa"/>
            <w:shd w:val="clear" w:color="auto" w:fill="FFFFFF"/>
          </w:tcPr>
          <w:p w14:paraId="7175A741" w14:textId="699282A9" w:rsidR="003944A0" w:rsidRPr="00B57B36" w:rsidRDefault="003944A0" w:rsidP="005738A3">
            <w:pPr>
              <w:pStyle w:val="CETBodytext"/>
              <w:spacing w:line="240" w:lineRule="auto"/>
              <w:ind w:right="-1"/>
              <w:rPr>
                <w:rFonts w:cs="Arial"/>
                <w:szCs w:val="18"/>
                <w:lang w:val="en-GB"/>
              </w:rPr>
            </w:pPr>
            <w:r w:rsidRPr="00572D48">
              <w:t>pH indicator</w:t>
            </w:r>
          </w:p>
        </w:tc>
        <w:tc>
          <w:tcPr>
            <w:tcW w:w="4111" w:type="dxa"/>
            <w:shd w:val="clear" w:color="auto" w:fill="FFFFFF"/>
          </w:tcPr>
          <w:p w14:paraId="499E5F26" w14:textId="34AB850E" w:rsidR="003944A0" w:rsidRPr="00B57B36" w:rsidRDefault="003944A0" w:rsidP="005738A3">
            <w:pPr>
              <w:pStyle w:val="CETBodytext"/>
              <w:spacing w:line="240" w:lineRule="auto"/>
              <w:ind w:right="-1"/>
              <w:rPr>
                <w:rFonts w:cs="Arial"/>
                <w:szCs w:val="18"/>
                <w:lang w:val="en-GB"/>
              </w:rPr>
            </w:pPr>
            <w:r w:rsidRPr="00572D48">
              <w:t>6.54</w:t>
            </w:r>
          </w:p>
        </w:tc>
      </w:tr>
      <w:tr w:rsidR="003944A0" w:rsidRPr="00B57B36" w14:paraId="70157270" w14:textId="77777777" w:rsidTr="00E8661C">
        <w:tc>
          <w:tcPr>
            <w:tcW w:w="4678" w:type="dxa"/>
            <w:shd w:val="clear" w:color="auto" w:fill="FFFFFF"/>
          </w:tcPr>
          <w:p w14:paraId="3DF9F0D8" w14:textId="006CE370" w:rsidR="003944A0" w:rsidRPr="00B57B36" w:rsidRDefault="003944A0" w:rsidP="005738A3">
            <w:pPr>
              <w:pStyle w:val="CETBodytext"/>
              <w:spacing w:line="240" w:lineRule="auto"/>
              <w:ind w:right="-1"/>
              <w:rPr>
                <w:rFonts w:cs="Arial"/>
                <w:szCs w:val="18"/>
                <w:lang w:val="en-GB"/>
              </w:rPr>
            </w:pPr>
            <w:r w:rsidRPr="00572D48">
              <w:t>Fractional composition (GOST 2</w:t>
            </w:r>
            <w:r w:rsidR="00010099">
              <w:t>4</w:t>
            </w:r>
            <w:r w:rsidRPr="00572D48">
              <w:t>77):</w:t>
            </w:r>
          </w:p>
        </w:tc>
        <w:tc>
          <w:tcPr>
            <w:tcW w:w="4111" w:type="dxa"/>
            <w:shd w:val="clear" w:color="auto" w:fill="FFFFFF"/>
          </w:tcPr>
          <w:p w14:paraId="3899671C" w14:textId="77777777" w:rsidR="003944A0" w:rsidRPr="00B57B36" w:rsidRDefault="003944A0" w:rsidP="005738A3">
            <w:pPr>
              <w:pStyle w:val="CETBodytext"/>
              <w:spacing w:line="240" w:lineRule="auto"/>
              <w:ind w:right="-1"/>
              <w:rPr>
                <w:rFonts w:cs="Arial"/>
                <w:szCs w:val="18"/>
                <w:lang w:val="en-GB"/>
              </w:rPr>
            </w:pPr>
          </w:p>
        </w:tc>
      </w:tr>
      <w:tr w:rsidR="003944A0" w:rsidRPr="00B57B36" w14:paraId="030A0DF9" w14:textId="77777777" w:rsidTr="00E8661C">
        <w:tc>
          <w:tcPr>
            <w:tcW w:w="4678" w:type="dxa"/>
            <w:shd w:val="clear" w:color="auto" w:fill="FFFFFF"/>
          </w:tcPr>
          <w:p w14:paraId="2E3B86F3" w14:textId="2DF1C737" w:rsidR="003944A0" w:rsidRPr="00B57B36" w:rsidRDefault="003944A0" w:rsidP="005738A3">
            <w:pPr>
              <w:pStyle w:val="CETBodytext"/>
              <w:spacing w:line="240" w:lineRule="auto"/>
              <w:ind w:right="-1"/>
              <w:rPr>
                <w:rFonts w:cs="Arial"/>
                <w:szCs w:val="18"/>
                <w:lang w:val="en-GB"/>
              </w:rPr>
            </w:pPr>
            <w:r w:rsidRPr="00572D48">
              <w:t>Initial boiling point</w:t>
            </w:r>
          </w:p>
        </w:tc>
        <w:tc>
          <w:tcPr>
            <w:tcW w:w="4111" w:type="dxa"/>
            <w:shd w:val="clear" w:color="auto" w:fill="FFFFFF"/>
          </w:tcPr>
          <w:p w14:paraId="3CB4E6E1" w14:textId="4D45D079" w:rsidR="003944A0" w:rsidRPr="00B57B36" w:rsidRDefault="003944A0" w:rsidP="005738A3">
            <w:pPr>
              <w:pStyle w:val="CETBodytext"/>
              <w:spacing w:line="240" w:lineRule="auto"/>
              <w:ind w:right="-1"/>
              <w:rPr>
                <w:rFonts w:cs="Arial"/>
                <w:szCs w:val="18"/>
                <w:lang w:val="en-GB"/>
              </w:rPr>
            </w:pPr>
            <w:r w:rsidRPr="00572D48">
              <w:t>85 °C</w:t>
            </w:r>
          </w:p>
        </w:tc>
      </w:tr>
      <w:tr w:rsidR="003944A0" w:rsidRPr="00B57B36" w14:paraId="44145BE0" w14:textId="77777777" w:rsidTr="00E8661C">
        <w:tc>
          <w:tcPr>
            <w:tcW w:w="4678" w:type="dxa"/>
            <w:shd w:val="clear" w:color="auto" w:fill="FFFFFF"/>
          </w:tcPr>
          <w:p w14:paraId="51A70B0C" w14:textId="0A5B8F8C" w:rsidR="003944A0" w:rsidRPr="00B57B36" w:rsidRDefault="003944A0" w:rsidP="005738A3">
            <w:pPr>
              <w:pStyle w:val="CETBodytext"/>
              <w:spacing w:line="240" w:lineRule="auto"/>
              <w:ind w:right="-1"/>
              <w:rPr>
                <w:rFonts w:cs="Arial"/>
                <w:szCs w:val="18"/>
                <w:lang w:val="en-GB"/>
              </w:rPr>
            </w:pPr>
            <w:r w:rsidRPr="00572D48">
              <w:t>10% boils</w:t>
            </w:r>
          </w:p>
        </w:tc>
        <w:tc>
          <w:tcPr>
            <w:tcW w:w="4111" w:type="dxa"/>
            <w:shd w:val="clear" w:color="auto" w:fill="FFFFFF"/>
          </w:tcPr>
          <w:p w14:paraId="105FBE4D" w14:textId="759E9C50" w:rsidR="003944A0" w:rsidRPr="00B57B36" w:rsidRDefault="003944A0" w:rsidP="005738A3">
            <w:pPr>
              <w:pStyle w:val="CETBodytext"/>
              <w:spacing w:line="240" w:lineRule="auto"/>
              <w:ind w:right="-1"/>
              <w:rPr>
                <w:rFonts w:cs="Arial"/>
                <w:szCs w:val="18"/>
                <w:lang w:val="en-GB"/>
              </w:rPr>
            </w:pPr>
            <w:r w:rsidRPr="00572D48">
              <w:t>97 °C</w:t>
            </w:r>
          </w:p>
        </w:tc>
      </w:tr>
      <w:tr w:rsidR="003944A0" w:rsidRPr="00B57B36" w14:paraId="0CCD94D2" w14:textId="77777777" w:rsidTr="00E8661C">
        <w:tc>
          <w:tcPr>
            <w:tcW w:w="4678" w:type="dxa"/>
            <w:shd w:val="clear" w:color="auto" w:fill="FFFFFF"/>
          </w:tcPr>
          <w:p w14:paraId="4EE3BAC2" w14:textId="60DF9A94" w:rsidR="003944A0" w:rsidRPr="00B57B36" w:rsidRDefault="003944A0" w:rsidP="005738A3">
            <w:pPr>
              <w:pStyle w:val="CETBodytext"/>
              <w:spacing w:line="240" w:lineRule="auto"/>
              <w:ind w:right="-1"/>
              <w:rPr>
                <w:rFonts w:cs="Arial"/>
                <w:szCs w:val="18"/>
                <w:lang w:val="en-GB"/>
              </w:rPr>
            </w:pPr>
            <w:r w:rsidRPr="00572D48">
              <w:t>20% boils</w:t>
            </w:r>
          </w:p>
        </w:tc>
        <w:tc>
          <w:tcPr>
            <w:tcW w:w="4111" w:type="dxa"/>
            <w:shd w:val="clear" w:color="auto" w:fill="FFFFFF"/>
          </w:tcPr>
          <w:p w14:paraId="1180947F" w14:textId="7D3A00CB" w:rsidR="003944A0" w:rsidRPr="00B57B36" w:rsidRDefault="003944A0" w:rsidP="005738A3">
            <w:pPr>
              <w:pStyle w:val="CETBodytext"/>
              <w:spacing w:line="240" w:lineRule="auto"/>
              <w:ind w:right="-1"/>
              <w:rPr>
                <w:rFonts w:cs="Arial"/>
                <w:szCs w:val="18"/>
                <w:lang w:val="en-GB"/>
              </w:rPr>
            </w:pPr>
            <w:r w:rsidRPr="00572D48">
              <w:t>165 °C</w:t>
            </w:r>
          </w:p>
        </w:tc>
      </w:tr>
      <w:tr w:rsidR="003944A0" w:rsidRPr="00B57B36" w14:paraId="7FB2AE22" w14:textId="77777777" w:rsidTr="00E8661C">
        <w:tc>
          <w:tcPr>
            <w:tcW w:w="4678" w:type="dxa"/>
            <w:shd w:val="clear" w:color="auto" w:fill="FFFFFF"/>
          </w:tcPr>
          <w:p w14:paraId="2AA04E1D" w14:textId="353D7491" w:rsidR="003944A0" w:rsidRPr="00B57B36" w:rsidRDefault="003944A0" w:rsidP="005738A3">
            <w:pPr>
              <w:pStyle w:val="CETBodytext"/>
              <w:spacing w:line="240" w:lineRule="auto"/>
              <w:ind w:right="-1"/>
              <w:rPr>
                <w:rFonts w:cs="Arial"/>
                <w:szCs w:val="18"/>
                <w:lang w:val="en-GB"/>
              </w:rPr>
            </w:pPr>
            <w:r w:rsidRPr="00572D48">
              <w:t>30% boils</w:t>
            </w:r>
          </w:p>
        </w:tc>
        <w:tc>
          <w:tcPr>
            <w:tcW w:w="4111" w:type="dxa"/>
            <w:shd w:val="clear" w:color="auto" w:fill="FFFFFF"/>
          </w:tcPr>
          <w:p w14:paraId="62E17E2F" w14:textId="11ADAC3B" w:rsidR="003944A0" w:rsidRPr="00B57B36" w:rsidRDefault="003944A0" w:rsidP="005738A3">
            <w:pPr>
              <w:pStyle w:val="CETBodytext"/>
              <w:spacing w:line="240" w:lineRule="auto"/>
              <w:ind w:right="-1"/>
              <w:rPr>
                <w:rFonts w:cs="Arial"/>
                <w:szCs w:val="18"/>
                <w:lang w:val="en-GB"/>
              </w:rPr>
            </w:pPr>
            <w:r w:rsidRPr="00572D48">
              <w:t>186 °C</w:t>
            </w:r>
          </w:p>
        </w:tc>
      </w:tr>
      <w:tr w:rsidR="003944A0" w:rsidRPr="00B57B36" w14:paraId="72C9DBF4" w14:textId="77777777" w:rsidTr="00E8661C">
        <w:tc>
          <w:tcPr>
            <w:tcW w:w="4678" w:type="dxa"/>
            <w:shd w:val="clear" w:color="auto" w:fill="FFFFFF"/>
          </w:tcPr>
          <w:p w14:paraId="5A5F65C2" w14:textId="4EB506D5" w:rsidR="003944A0" w:rsidRPr="00B57B36" w:rsidRDefault="003944A0" w:rsidP="005738A3">
            <w:pPr>
              <w:pStyle w:val="CETBodytext"/>
              <w:spacing w:line="240" w:lineRule="auto"/>
              <w:ind w:right="-1"/>
              <w:rPr>
                <w:rFonts w:cs="Arial"/>
                <w:szCs w:val="18"/>
                <w:lang w:val="en-GB"/>
              </w:rPr>
            </w:pPr>
            <w:r w:rsidRPr="00572D48">
              <w:t>40% boils</w:t>
            </w:r>
          </w:p>
        </w:tc>
        <w:tc>
          <w:tcPr>
            <w:tcW w:w="4111" w:type="dxa"/>
            <w:shd w:val="clear" w:color="auto" w:fill="FFFFFF"/>
          </w:tcPr>
          <w:p w14:paraId="18CFB119" w14:textId="11D40A73" w:rsidR="003944A0" w:rsidRPr="00B57B36" w:rsidRDefault="003944A0" w:rsidP="005738A3">
            <w:pPr>
              <w:pStyle w:val="CETBodytext"/>
              <w:spacing w:line="240" w:lineRule="auto"/>
              <w:ind w:right="-1"/>
              <w:rPr>
                <w:rFonts w:cs="Arial"/>
                <w:szCs w:val="18"/>
                <w:lang w:val="en-GB"/>
              </w:rPr>
            </w:pPr>
            <w:r w:rsidRPr="00572D48">
              <w:t>210 °C</w:t>
            </w:r>
          </w:p>
        </w:tc>
      </w:tr>
      <w:tr w:rsidR="003944A0" w:rsidRPr="00B57B36" w14:paraId="6EDC4E21" w14:textId="77777777" w:rsidTr="00E8661C">
        <w:tc>
          <w:tcPr>
            <w:tcW w:w="4678" w:type="dxa"/>
            <w:shd w:val="clear" w:color="auto" w:fill="FFFFFF"/>
          </w:tcPr>
          <w:p w14:paraId="76F87F2A" w14:textId="0EA194EE" w:rsidR="003944A0" w:rsidRPr="00B57B36" w:rsidRDefault="003944A0" w:rsidP="005738A3">
            <w:pPr>
              <w:pStyle w:val="CETBodytext"/>
              <w:spacing w:line="240" w:lineRule="auto"/>
              <w:ind w:right="-1"/>
              <w:rPr>
                <w:rFonts w:cs="Arial"/>
                <w:szCs w:val="18"/>
                <w:lang w:val="en-GB"/>
              </w:rPr>
            </w:pPr>
            <w:r w:rsidRPr="00572D48">
              <w:t>50% boils</w:t>
            </w:r>
          </w:p>
        </w:tc>
        <w:tc>
          <w:tcPr>
            <w:tcW w:w="4111" w:type="dxa"/>
            <w:shd w:val="clear" w:color="auto" w:fill="FFFFFF"/>
          </w:tcPr>
          <w:p w14:paraId="36337355" w14:textId="67DB15F2" w:rsidR="003944A0" w:rsidRPr="00B57B36" w:rsidRDefault="003944A0" w:rsidP="005738A3">
            <w:pPr>
              <w:pStyle w:val="CETBodytext"/>
              <w:spacing w:line="240" w:lineRule="auto"/>
              <w:ind w:right="-1"/>
              <w:rPr>
                <w:rFonts w:cs="Arial"/>
                <w:szCs w:val="18"/>
                <w:lang w:val="en-GB"/>
              </w:rPr>
            </w:pPr>
            <w:r w:rsidRPr="00572D48">
              <w:t>241 °C</w:t>
            </w:r>
          </w:p>
        </w:tc>
      </w:tr>
      <w:tr w:rsidR="003944A0" w:rsidRPr="00B57B36" w14:paraId="5F342AE9" w14:textId="77777777" w:rsidTr="00E8661C">
        <w:tc>
          <w:tcPr>
            <w:tcW w:w="4678" w:type="dxa"/>
            <w:shd w:val="clear" w:color="auto" w:fill="FFFFFF"/>
          </w:tcPr>
          <w:p w14:paraId="64D46A14" w14:textId="5AE5DA8D" w:rsidR="003944A0" w:rsidRPr="00B57B36" w:rsidRDefault="003944A0" w:rsidP="005738A3">
            <w:pPr>
              <w:pStyle w:val="CETBodytext"/>
              <w:spacing w:line="240" w:lineRule="auto"/>
              <w:ind w:right="-1"/>
              <w:rPr>
                <w:rFonts w:cs="Arial"/>
                <w:szCs w:val="18"/>
                <w:lang w:val="en-GB"/>
              </w:rPr>
            </w:pPr>
            <w:r w:rsidRPr="00572D48">
              <w:t>50.7% boils</w:t>
            </w:r>
          </w:p>
        </w:tc>
        <w:tc>
          <w:tcPr>
            <w:tcW w:w="4111" w:type="dxa"/>
            <w:shd w:val="clear" w:color="auto" w:fill="FFFFFF"/>
          </w:tcPr>
          <w:p w14:paraId="43F66958" w14:textId="3EFE33CE" w:rsidR="003944A0" w:rsidRPr="00B57B36" w:rsidRDefault="003944A0" w:rsidP="005738A3">
            <w:pPr>
              <w:pStyle w:val="CETBodytext"/>
              <w:spacing w:line="240" w:lineRule="auto"/>
              <w:ind w:right="-1"/>
              <w:rPr>
                <w:rFonts w:cs="Arial"/>
                <w:szCs w:val="18"/>
                <w:lang w:val="en-GB"/>
              </w:rPr>
            </w:pPr>
            <w:r w:rsidRPr="00572D48">
              <w:t>285 °C</w:t>
            </w:r>
          </w:p>
        </w:tc>
      </w:tr>
      <w:tr w:rsidR="003944A0" w:rsidRPr="00B57B36" w14:paraId="520C2DFD" w14:textId="77777777" w:rsidTr="00E8661C">
        <w:tc>
          <w:tcPr>
            <w:tcW w:w="4678" w:type="dxa"/>
            <w:shd w:val="clear" w:color="auto" w:fill="FFFFFF"/>
          </w:tcPr>
          <w:p w14:paraId="3DDFAA2A" w14:textId="391644D9" w:rsidR="003944A0" w:rsidRPr="00B57B36" w:rsidRDefault="003944A0" w:rsidP="005738A3">
            <w:pPr>
              <w:pStyle w:val="CETBodytext"/>
              <w:spacing w:line="240" w:lineRule="auto"/>
              <w:ind w:right="-1"/>
              <w:rPr>
                <w:rFonts w:cs="Arial"/>
                <w:szCs w:val="18"/>
                <w:lang w:val="en-GB"/>
              </w:rPr>
            </w:pPr>
            <w:r w:rsidRPr="00572D48">
              <w:t>Final boiling point</w:t>
            </w:r>
          </w:p>
        </w:tc>
        <w:tc>
          <w:tcPr>
            <w:tcW w:w="4111" w:type="dxa"/>
            <w:shd w:val="clear" w:color="auto" w:fill="FFFFFF"/>
          </w:tcPr>
          <w:p w14:paraId="488FDC88" w14:textId="265BF899" w:rsidR="003944A0" w:rsidRPr="00B57B36" w:rsidRDefault="003944A0" w:rsidP="005738A3">
            <w:pPr>
              <w:pStyle w:val="CETBodytext"/>
              <w:spacing w:line="240" w:lineRule="auto"/>
              <w:ind w:right="-1"/>
              <w:rPr>
                <w:rFonts w:cs="Arial"/>
                <w:szCs w:val="18"/>
                <w:lang w:val="en-GB"/>
              </w:rPr>
            </w:pPr>
            <w:r w:rsidRPr="00572D48">
              <w:t>285 °C</w:t>
            </w:r>
          </w:p>
        </w:tc>
      </w:tr>
      <w:tr w:rsidR="003944A0" w:rsidRPr="00B57B36" w14:paraId="3F2CF312" w14:textId="77777777" w:rsidTr="00E8661C">
        <w:tc>
          <w:tcPr>
            <w:tcW w:w="4678" w:type="dxa"/>
            <w:shd w:val="clear" w:color="auto" w:fill="FFFFFF"/>
          </w:tcPr>
          <w:p w14:paraId="7D4AC1D7" w14:textId="315CCF2A" w:rsidR="003944A0" w:rsidRPr="00B57B36" w:rsidRDefault="003944A0" w:rsidP="005738A3">
            <w:pPr>
              <w:pStyle w:val="CETBodytext"/>
              <w:spacing w:line="240" w:lineRule="auto"/>
              <w:ind w:right="-1"/>
              <w:rPr>
                <w:rFonts w:cs="Arial"/>
                <w:szCs w:val="18"/>
                <w:lang w:val="en-GB"/>
              </w:rPr>
            </w:pPr>
            <w:r w:rsidRPr="00572D48">
              <w:t>Residue</w:t>
            </w:r>
          </w:p>
        </w:tc>
        <w:tc>
          <w:tcPr>
            <w:tcW w:w="4111" w:type="dxa"/>
            <w:shd w:val="clear" w:color="auto" w:fill="FFFFFF"/>
          </w:tcPr>
          <w:p w14:paraId="37FB4FB0" w14:textId="50843FF8" w:rsidR="003944A0" w:rsidRPr="00B57B36" w:rsidRDefault="003944A0" w:rsidP="005738A3">
            <w:pPr>
              <w:pStyle w:val="CETBodytext"/>
              <w:spacing w:line="240" w:lineRule="auto"/>
              <w:ind w:right="-1"/>
              <w:rPr>
                <w:rFonts w:cs="Arial"/>
                <w:szCs w:val="18"/>
                <w:lang w:val="en-GB"/>
              </w:rPr>
            </w:pPr>
            <w:r w:rsidRPr="00572D48">
              <w:t>47.8 %</w:t>
            </w:r>
          </w:p>
        </w:tc>
      </w:tr>
      <w:tr w:rsidR="003944A0" w:rsidRPr="00B57B36" w14:paraId="61467B95" w14:textId="77777777" w:rsidTr="00E8661C">
        <w:tc>
          <w:tcPr>
            <w:tcW w:w="4678" w:type="dxa"/>
            <w:shd w:val="clear" w:color="auto" w:fill="FFFFFF"/>
          </w:tcPr>
          <w:p w14:paraId="2CCA2D88" w14:textId="7C96F265" w:rsidR="003944A0" w:rsidRPr="00B57B36" w:rsidRDefault="003944A0" w:rsidP="005738A3">
            <w:pPr>
              <w:pStyle w:val="CETBodytext"/>
              <w:spacing w:line="240" w:lineRule="auto"/>
              <w:ind w:right="-1"/>
              <w:rPr>
                <w:rFonts w:cs="Arial"/>
                <w:szCs w:val="18"/>
                <w:lang w:val="en-GB"/>
              </w:rPr>
            </w:pPr>
            <w:r w:rsidRPr="00572D48">
              <w:t>Losses</w:t>
            </w:r>
          </w:p>
        </w:tc>
        <w:tc>
          <w:tcPr>
            <w:tcW w:w="4111" w:type="dxa"/>
            <w:shd w:val="clear" w:color="auto" w:fill="FFFFFF"/>
          </w:tcPr>
          <w:p w14:paraId="63417586" w14:textId="45DDFCB6" w:rsidR="003944A0" w:rsidRPr="00B57B36" w:rsidRDefault="003944A0" w:rsidP="005738A3">
            <w:pPr>
              <w:pStyle w:val="CETBodytext"/>
              <w:spacing w:line="240" w:lineRule="auto"/>
              <w:ind w:right="-1"/>
              <w:rPr>
                <w:rFonts w:cs="Arial"/>
                <w:szCs w:val="18"/>
                <w:lang w:val="en-GB"/>
              </w:rPr>
            </w:pPr>
            <w:r w:rsidRPr="00572D48">
              <w:t>1.5 %</w:t>
            </w:r>
          </w:p>
        </w:tc>
      </w:tr>
    </w:tbl>
    <w:p w14:paraId="7B3794D5" w14:textId="77777777" w:rsidR="00010099" w:rsidRDefault="00010099" w:rsidP="00600535">
      <w:pPr>
        <w:pStyle w:val="CETBodytext"/>
        <w:rPr>
          <w:lang w:val="en-GB"/>
        </w:rPr>
      </w:pPr>
    </w:p>
    <w:p w14:paraId="57C21E5C" w14:textId="52AB8531" w:rsidR="00010099" w:rsidRDefault="00010099" w:rsidP="005738A3">
      <w:pPr>
        <w:pStyle w:val="CETBodytext"/>
        <w:tabs>
          <w:tab w:val="left" w:pos="709"/>
        </w:tabs>
        <w:spacing w:line="240" w:lineRule="auto"/>
        <w:rPr>
          <w:lang w:val="en-GB"/>
        </w:rPr>
      </w:pPr>
      <w:r w:rsidRPr="00010099">
        <w:rPr>
          <w:lang w:val="en-GB"/>
        </w:rPr>
        <w:t>To further investigate the raw material more deeply, a fractional distillation process was carried out on the ARN-2 apparatus. This process allowed the construction of a true boiling point curve for the oil sludge and the determination of the potential amount of individual fractions. Distillation results showed a step-by-step separation of fractions in the temperature range from 85°C to 285°C, detailed in Table 2</w:t>
      </w:r>
      <w:r>
        <w:rPr>
          <w:lang w:val="en-GB"/>
        </w:rPr>
        <w:t>.</w:t>
      </w:r>
    </w:p>
    <w:p w14:paraId="4DCC13F4" w14:textId="548F944C" w:rsidR="00010099" w:rsidRPr="00B57B36" w:rsidRDefault="00010099" w:rsidP="005738A3">
      <w:pPr>
        <w:pStyle w:val="CETTabletitle"/>
        <w:spacing w:line="240" w:lineRule="auto"/>
      </w:pPr>
      <w:r w:rsidRPr="00B57B36">
        <w:t xml:space="preserve">Table </w:t>
      </w:r>
      <w:r w:rsidR="00CD19C5">
        <w:t>2</w:t>
      </w:r>
      <w:r w:rsidRPr="00B57B36">
        <w:t xml:space="preserve">: </w:t>
      </w:r>
      <w:r w:rsidR="008E55FE" w:rsidRPr="008E55FE">
        <w:t>Fractional distillation of oil sludge on ARN-2 apparatus</w:t>
      </w:r>
    </w:p>
    <w:p w14:paraId="050398CC" w14:textId="77777777" w:rsidR="00010099" w:rsidRDefault="00010099" w:rsidP="005738A3">
      <w:pPr>
        <w:pStyle w:val="CETBodytext"/>
        <w:spacing w:line="240" w:lineRule="auto"/>
        <w:rPr>
          <w:lang w:val="en-GB"/>
        </w:rPr>
      </w:pP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843"/>
        <w:gridCol w:w="1843"/>
        <w:gridCol w:w="1843"/>
        <w:gridCol w:w="1701"/>
        <w:gridCol w:w="1559"/>
      </w:tblGrid>
      <w:tr w:rsidR="008E55FE" w:rsidRPr="00B57B36" w14:paraId="42303AC5" w14:textId="77777777" w:rsidTr="008E55FE">
        <w:tc>
          <w:tcPr>
            <w:tcW w:w="1843" w:type="dxa"/>
            <w:tcBorders>
              <w:top w:val="single" w:sz="12" w:space="0" w:color="008000"/>
              <w:bottom w:val="single" w:sz="6" w:space="0" w:color="008000"/>
            </w:tcBorders>
            <w:shd w:val="clear" w:color="auto" w:fill="FFFFFF"/>
          </w:tcPr>
          <w:p w14:paraId="4C5BE0DA" w14:textId="1DCFB71E" w:rsidR="008E55FE" w:rsidRPr="00B57B36" w:rsidRDefault="008E55FE" w:rsidP="005738A3">
            <w:pPr>
              <w:pStyle w:val="CETBodytext"/>
              <w:spacing w:line="240" w:lineRule="auto"/>
              <w:rPr>
                <w:lang w:val="en-GB"/>
              </w:rPr>
            </w:pPr>
            <w:r w:rsidRPr="00521A64">
              <w:t>Boiling limits, °C</w:t>
            </w:r>
          </w:p>
        </w:tc>
        <w:tc>
          <w:tcPr>
            <w:tcW w:w="1843" w:type="dxa"/>
            <w:tcBorders>
              <w:top w:val="single" w:sz="12" w:space="0" w:color="008000"/>
              <w:bottom w:val="single" w:sz="6" w:space="0" w:color="008000"/>
            </w:tcBorders>
            <w:shd w:val="clear" w:color="auto" w:fill="FFFFFF"/>
          </w:tcPr>
          <w:p w14:paraId="7BCDD5F8" w14:textId="4A7EFBF5" w:rsidR="008E55FE" w:rsidRPr="00B57B36" w:rsidRDefault="008E55FE" w:rsidP="005738A3">
            <w:pPr>
              <w:pStyle w:val="CETBodytext"/>
              <w:spacing w:line="240" w:lineRule="auto"/>
              <w:rPr>
                <w:lang w:val="en-GB"/>
              </w:rPr>
            </w:pPr>
            <w:r w:rsidRPr="00521A64">
              <w:t>Fraction weight, g</w:t>
            </w:r>
          </w:p>
        </w:tc>
        <w:tc>
          <w:tcPr>
            <w:tcW w:w="1843" w:type="dxa"/>
            <w:tcBorders>
              <w:top w:val="single" w:sz="12" w:space="0" w:color="008000"/>
              <w:bottom w:val="single" w:sz="6" w:space="0" w:color="008000"/>
            </w:tcBorders>
            <w:shd w:val="clear" w:color="auto" w:fill="FFFFFF"/>
          </w:tcPr>
          <w:p w14:paraId="229695F0" w14:textId="5BBE3A0D" w:rsidR="008E55FE" w:rsidRPr="00B57B36" w:rsidRDefault="008E55FE" w:rsidP="005738A3">
            <w:pPr>
              <w:pStyle w:val="CETBodytext"/>
              <w:spacing w:line="240" w:lineRule="auto"/>
              <w:jc w:val="left"/>
              <w:rPr>
                <w:lang w:val="en-GB"/>
              </w:rPr>
            </w:pPr>
            <w:r w:rsidRPr="00521A64">
              <w:t>Total weight of fractions, g</w:t>
            </w:r>
          </w:p>
        </w:tc>
        <w:tc>
          <w:tcPr>
            <w:tcW w:w="1701" w:type="dxa"/>
            <w:tcBorders>
              <w:top w:val="single" w:sz="12" w:space="0" w:color="008000"/>
              <w:bottom w:val="single" w:sz="6" w:space="0" w:color="008000"/>
            </w:tcBorders>
            <w:shd w:val="clear" w:color="auto" w:fill="FFFFFF"/>
          </w:tcPr>
          <w:p w14:paraId="0602E1FF" w14:textId="2BC5E442" w:rsidR="008E55FE" w:rsidRPr="00B57B36" w:rsidRDefault="008E55FE" w:rsidP="005738A3">
            <w:pPr>
              <w:pStyle w:val="CETBodytext"/>
              <w:spacing w:line="240" w:lineRule="auto"/>
              <w:ind w:right="-1"/>
              <w:rPr>
                <w:rFonts w:cs="Arial"/>
                <w:szCs w:val="18"/>
                <w:lang w:val="en-GB"/>
              </w:rPr>
            </w:pPr>
            <w:r w:rsidRPr="00521A64">
              <w:t>Fraction amount, %</w:t>
            </w:r>
          </w:p>
        </w:tc>
        <w:tc>
          <w:tcPr>
            <w:tcW w:w="1559" w:type="dxa"/>
            <w:tcBorders>
              <w:top w:val="single" w:sz="12" w:space="0" w:color="008000"/>
              <w:bottom w:val="single" w:sz="6" w:space="0" w:color="008000"/>
            </w:tcBorders>
            <w:shd w:val="clear" w:color="auto" w:fill="FFFFFF"/>
          </w:tcPr>
          <w:p w14:paraId="37A4A3E4" w14:textId="61D28227" w:rsidR="008E55FE" w:rsidRPr="00B57B36" w:rsidRDefault="008E55FE" w:rsidP="005738A3">
            <w:pPr>
              <w:pStyle w:val="CETBodytext"/>
              <w:spacing w:line="240" w:lineRule="auto"/>
              <w:ind w:right="-1"/>
              <w:jc w:val="left"/>
              <w:rPr>
                <w:rFonts w:cs="Arial"/>
                <w:szCs w:val="18"/>
                <w:lang w:val="en-GB"/>
              </w:rPr>
            </w:pPr>
            <w:r w:rsidRPr="00521A64">
              <w:t>Total amount of fractions, %</w:t>
            </w:r>
          </w:p>
        </w:tc>
      </w:tr>
      <w:tr w:rsidR="008E55FE" w:rsidRPr="00B57B36" w14:paraId="51E1CA17" w14:textId="77777777" w:rsidTr="008E55FE">
        <w:tc>
          <w:tcPr>
            <w:tcW w:w="1843" w:type="dxa"/>
            <w:shd w:val="clear" w:color="auto" w:fill="FFFFFF"/>
          </w:tcPr>
          <w:p w14:paraId="4F4B6258" w14:textId="63D80BA0" w:rsidR="008E55FE" w:rsidRPr="00B57B36" w:rsidRDefault="008E55FE" w:rsidP="005738A3">
            <w:pPr>
              <w:pStyle w:val="CETBodytext"/>
              <w:spacing w:line="240" w:lineRule="auto"/>
              <w:rPr>
                <w:lang w:val="en-GB"/>
              </w:rPr>
            </w:pPr>
            <w:r w:rsidRPr="00521A64">
              <w:t>IBP-85.5</w:t>
            </w:r>
          </w:p>
        </w:tc>
        <w:tc>
          <w:tcPr>
            <w:tcW w:w="1843" w:type="dxa"/>
            <w:shd w:val="clear" w:color="auto" w:fill="FFFFFF"/>
          </w:tcPr>
          <w:p w14:paraId="1A08AE73" w14:textId="7242E3D2" w:rsidR="008E55FE" w:rsidRPr="00B57B36" w:rsidRDefault="008E55FE" w:rsidP="005738A3">
            <w:pPr>
              <w:pStyle w:val="CETBodytext"/>
              <w:spacing w:line="240" w:lineRule="auto"/>
              <w:rPr>
                <w:lang w:val="en-GB"/>
              </w:rPr>
            </w:pPr>
            <w:r w:rsidRPr="00521A64">
              <w:t>0.00</w:t>
            </w:r>
          </w:p>
        </w:tc>
        <w:tc>
          <w:tcPr>
            <w:tcW w:w="1843" w:type="dxa"/>
            <w:shd w:val="clear" w:color="auto" w:fill="FFFFFF"/>
          </w:tcPr>
          <w:p w14:paraId="5A193B81" w14:textId="0B2AE24F" w:rsidR="008E55FE" w:rsidRPr="00B57B36" w:rsidRDefault="008E55FE" w:rsidP="005738A3">
            <w:pPr>
              <w:pStyle w:val="CETBodytext"/>
              <w:spacing w:line="240" w:lineRule="auto"/>
              <w:rPr>
                <w:lang w:val="en-GB"/>
              </w:rPr>
            </w:pPr>
            <w:r w:rsidRPr="00521A64">
              <w:t>0</w:t>
            </w:r>
          </w:p>
        </w:tc>
        <w:tc>
          <w:tcPr>
            <w:tcW w:w="1701" w:type="dxa"/>
            <w:shd w:val="clear" w:color="auto" w:fill="FFFFFF"/>
          </w:tcPr>
          <w:p w14:paraId="150CB9E1" w14:textId="07389D49" w:rsidR="008E55FE" w:rsidRPr="00B57B36" w:rsidRDefault="008E55FE" w:rsidP="005738A3">
            <w:pPr>
              <w:pStyle w:val="CETBodytext"/>
              <w:spacing w:line="240" w:lineRule="auto"/>
              <w:ind w:right="-1"/>
              <w:rPr>
                <w:rFonts w:cs="Arial"/>
                <w:szCs w:val="18"/>
                <w:lang w:val="en-GB"/>
              </w:rPr>
            </w:pPr>
            <w:r w:rsidRPr="00521A64">
              <w:t>0.00</w:t>
            </w:r>
          </w:p>
        </w:tc>
        <w:tc>
          <w:tcPr>
            <w:tcW w:w="1559" w:type="dxa"/>
            <w:shd w:val="clear" w:color="auto" w:fill="FFFFFF"/>
          </w:tcPr>
          <w:p w14:paraId="2443A370" w14:textId="21F6AFEB" w:rsidR="008E55FE" w:rsidRPr="00B57B36" w:rsidRDefault="008E55FE" w:rsidP="005738A3">
            <w:pPr>
              <w:pStyle w:val="CETBodytext"/>
              <w:spacing w:line="240" w:lineRule="auto"/>
              <w:ind w:right="-1"/>
              <w:rPr>
                <w:rFonts w:cs="Arial"/>
                <w:szCs w:val="18"/>
                <w:lang w:val="en-GB"/>
              </w:rPr>
            </w:pPr>
            <w:r w:rsidRPr="00521A64">
              <w:t>0.0</w:t>
            </w:r>
          </w:p>
        </w:tc>
      </w:tr>
      <w:tr w:rsidR="008E55FE" w:rsidRPr="00B57B36" w14:paraId="7D0DB834" w14:textId="77777777" w:rsidTr="008E55FE">
        <w:tc>
          <w:tcPr>
            <w:tcW w:w="1843" w:type="dxa"/>
            <w:shd w:val="clear" w:color="auto" w:fill="FFFFFF"/>
          </w:tcPr>
          <w:p w14:paraId="152B6D14" w14:textId="0FC79F45" w:rsidR="008E55FE" w:rsidRPr="00B57B36" w:rsidRDefault="008E55FE" w:rsidP="005738A3">
            <w:pPr>
              <w:pStyle w:val="CETBodytext"/>
              <w:spacing w:line="240" w:lineRule="auto"/>
              <w:rPr>
                <w:lang w:val="en-GB"/>
              </w:rPr>
            </w:pPr>
            <w:r w:rsidRPr="00521A64">
              <w:t>85-100</w:t>
            </w:r>
          </w:p>
        </w:tc>
        <w:tc>
          <w:tcPr>
            <w:tcW w:w="1843" w:type="dxa"/>
            <w:shd w:val="clear" w:color="auto" w:fill="FFFFFF"/>
          </w:tcPr>
          <w:p w14:paraId="3E045CAD" w14:textId="7835C5D2" w:rsidR="008E55FE" w:rsidRPr="00B57B36" w:rsidRDefault="008E55FE" w:rsidP="005738A3">
            <w:pPr>
              <w:pStyle w:val="CETBodytext"/>
              <w:spacing w:line="240" w:lineRule="auto"/>
              <w:rPr>
                <w:lang w:val="en-GB"/>
              </w:rPr>
            </w:pPr>
            <w:r w:rsidRPr="00521A64">
              <w:t>19</w:t>
            </w:r>
          </w:p>
        </w:tc>
        <w:tc>
          <w:tcPr>
            <w:tcW w:w="1843" w:type="dxa"/>
            <w:shd w:val="clear" w:color="auto" w:fill="FFFFFF"/>
          </w:tcPr>
          <w:p w14:paraId="48642C78" w14:textId="41F30C7D" w:rsidR="008E55FE" w:rsidRPr="00B57B36" w:rsidRDefault="008E55FE" w:rsidP="005738A3">
            <w:pPr>
              <w:pStyle w:val="CETBodytext"/>
              <w:spacing w:line="240" w:lineRule="auto"/>
              <w:rPr>
                <w:lang w:val="en-GB"/>
              </w:rPr>
            </w:pPr>
            <w:r w:rsidRPr="00521A64">
              <w:t>19</w:t>
            </w:r>
          </w:p>
        </w:tc>
        <w:tc>
          <w:tcPr>
            <w:tcW w:w="1701" w:type="dxa"/>
            <w:shd w:val="clear" w:color="auto" w:fill="FFFFFF"/>
          </w:tcPr>
          <w:p w14:paraId="460AC658" w14:textId="2432F359" w:rsidR="008E55FE" w:rsidRPr="00B57B36" w:rsidRDefault="008E55FE" w:rsidP="005738A3">
            <w:pPr>
              <w:pStyle w:val="CETBodytext"/>
              <w:spacing w:line="240" w:lineRule="auto"/>
              <w:ind w:right="-1"/>
              <w:rPr>
                <w:rFonts w:cs="Arial"/>
                <w:szCs w:val="18"/>
                <w:lang w:val="en-GB"/>
              </w:rPr>
            </w:pPr>
            <w:r w:rsidRPr="00521A64">
              <w:t>4.63</w:t>
            </w:r>
          </w:p>
        </w:tc>
        <w:tc>
          <w:tcPr>
            <w:tcW w:w="1559" w:type="dxa"/>
            <w:shd w:val="clear" w:color="auto" w:fill="FFFFFF"/>
          </w:tcPr>
          <w:p w14:paraId="2667F423" w14:textId="51AE724D" w:rsidR="008E55FE" w:rsidRPr="00B57B36" w:rsidRDefault="008E55FE" w:rsidP="005738A3">
            <w:pPr>
              <w:pStyle w:val="CETBodytext"/>
              <w:spacing w:line="240" w:lineRule="auto"/>
              <w:ind w:right="-1"/>
              <w:rPr>
                <w:rFonts w:cs="Arial"/>
                <w:szCs w:val="18"/>
                <w:lang w:val="en-GB"/>
              </w:rPr>
            </w:pPr>
            <w:r w:rsidRPr="00521A64">
              <w:t>4.6</w:t>
            </w:r>
          </w:p>
        </w:tc>
      </w:tr>
      <w:tr w:rsidR="008E55FE" w:rsidRPr="00B57B36" w14:paraId="3B30E5F1" w14:textId="77777777" w:rsidTr="008E55FE">
        <w:tc>
          <w:tcPr>
            <w:tcW w:w="1843" w:type="dxa"/>
            <w:shd w:val="clear" w:color="auto" w:fill="FFFFFF"/>
          </w:tcPr>
          <w:p w14:paraId="30CF1FF8" w14:textId="2C63CD10" w:rsidR="008E55FE" w:rsidRPr="00B57B36" w:rsidRDefault="008E55FE" w:rsidP="005738A3">
            <w:pPr>
              <w:pStyle w:val="CETBodytext"/>
              <w:spacing w:line="240" w:lineRule="auto"/>
              <w:rPr>
                <w:lang w:val="en-GB"/>
              </w:rPr>
            </w:pPr>
            <w:r w:rsidRPr="00521A64">
              <w:t>100-110</w:t>
            </w:r>
          </w:p>
        </w:tc>
        <w:tc>
          <w:tcPr>
            <w:tcW w:w="1843" w:type="dxa"/>
            <w:shd w:val="clear" w:color="auto" w:fill="FFFFFF"/>
          </w:tcPr>
          <w:p w14:paraId="150A3447" w14:textId="0BBEB788" w:rsidR="008E55FE" w:rsidRPr="00B57B36" w:rsidRDefault="008E55FE" w:rsidP="005738A3">
            <w:pPr>
              <w:pStyle w:val="CETBodytext"/>
              <w:spacing w:line="240" w:lineRule="auto"/>
              <w:rPr>
                <w:lang w:val="en-GB"/>
              </w:rPr>
            </w:pPr>
            <w:r w:rsidRPr="00521A64">
              <w:t>11</w:t>
            </w:r>
          </w:p>
        </w:tc>
        <w:tc>
          <w:tcPr>
            <w:tcW w:w="1843" w:type="dxa"/>
            <w:shd w:val="clear" w:color="auto" w:fill="FFFFFF"/>
          </w:tcPr>
          <w:p w14:paraId="438450B3" w14:textId="2E939248" w:rsidR="008E55FE" w:rsidRPr="00B57B36" w:rsidRDefault="008E55FE" w:rsidP="005738A3">
            <w:pPr>
              <w:pStyle w:val="CETBodytext"/>
              <w:spacing w:line="240" w:lineRule="auto"/>
              <w:rPr>
                <w:lang w:val="en-GB"/>
              </w:rPr>
            </w:pPr>
            <w:r w:rsidRPr="00521A64">
              <w:t>30</w:t>
            </w:r>
          </w:p>
        </w:tc>
        <w:tc>
          <w:tcPr>
            <w:tcW w:w="1701" w:type="dxa"/>
            <w:shd w:val="clear" w:color="auto" w:fill="FFFFFF"/>
          </w:tcPr>
          <w:p w14:paraId="4618B2C0" w14:textId="6E5F9EA2" w:rsidR="008E55FE" w:rsidRPr="00B57B36" w:rsidRDefault="008E55FE" w:rsidP="005738A3">
            <w:pPr>
              <w:pStyle w:val="CETBodytext"/>
              <w:spacing w:line="240" w:lineRule="auto"/>
              <w:ind w:right="-1"/>
              <w:rPr>
                <w:rFonts w:cs="Arial"/>
                <w:szCs w:val="18"/>
                <w:lang w:val="en-GB"/>
              </w:rPr>
            </w:pPr>
            <w:r w:rsidRPr="00521A64">
              <w:t>2.68</w:t>
            </w:r>
          </w:p>
        </w:tc>
        <w:tc>
          <w:tcPr>
            <w:tcW w:w="1559" w:type="dxa"/>
            <w:shd w:val="clear" w:color="auto" w:fill="FFFFFF"/>
          </w:tcPr>
          <w:p w14:paraId="3C8E53C8" w14:textId="65559BD2" w:rsidR="008E55FE" w:rsidRPr="00B57B36" w:rsidRDefault="008E55FE" w:rsidP="005738A3">
            <w:pPr>
              <w:pStyle w:val="CETBodytext"/>
              <w:spacing w:line="240" w:lineRule="auto"/>
              <w:ind w:right="-1"/>
              <w:rPr>
                <w:rFonts w:cs="Arial"/>
                <w:szCs w:val="18"/>
                <w:lang w:val="en-GB"/>
              </w:rPr>
            </w:pPr>
            <w:r w:rsidRPr="00521A64">
              <w:t>7.3</w:t>
            </w:r>
          </w:p>
        </w:tc>
      </w:tr>
      <w:tr w:rsidR="008E55FE" w:rsidRPr="00B57B36" w14:paraId="0A21B281" w14:textId="77777777" w:rsidTr="008E55FE">
        <w:tc>
          <w:tcPr>
            <w:tcW w:w="1843" w:type="dxa"/>
            <w:shd w:val="clear" w:color="auto" w:fill="FFFFFF"/>
          </w:tcPr>
          <w:p w14:paraId="547435BF" w14:textId="2047A194" w:rsidR="008E55FE" w:rsidRPr="00B57B36" w:rsidRDefault="008E55FE" w:rsidP="005738A3">
            <w:pPr>
              <w:pStyle w:val="CETBodytext"/>
              <w:spacing w:line="240" w:lineRule="auto"/>
              <w:rPr>
                <w:lang w:val="en-GB"/>
              </w:rPr>
            </w:pPr>
            <w:r w:rsidRPr="00521A64">
              <w:t>110-120</w:t>
            </w:r>
          </w:p>
        </w:tc>
        <w:tc>
          <w:tcPr>
            <w:tcW w:w="1843" w:type="dxa"/>
            <w:shd w:val="clear" w:color="auto" w:fill="FFFFFF"/>
          </w:tcPr>
          <w:p w14:paraId="093ECF6F" w14:textId="770E7FE2" w:rsidR="008E55FE" w:rsidRPr="00B57B36" w:rsidRDefault="008E55FE" w:rsidP="005738A3">
            <w:pPr>
              <w:pStyle w:val="CETBodytext"/>
              <w:spacing w:line="240" w:lineRule="auto"/>
              <w:rPr>
                <w:lang w:val="en-GB"/>
              </w:rPr>
            </w:pPr>
            <w:r w:rsidRPr="00521A64">
              <w:t>13</w:t>
            </w:r>
          </w:p>
        </w:tc>
        <w:tc>
          <w:tcPr>
            <w:tcW w:w="1843" w:type="dxa"/>
            <w:shd w:val="clear" w:color="auto" w:fill="FFFFFF"/>
          </w:tcPr>
          <w:p w14:paraId="49A89B9B" w14:textId="024CE822" w:rsidR="008E55FE" w:rsidRPr="00B57B36" w:rsidRDefault="008E55FE" w:rsidP="005738A3">
            <w:pPr>
              <w:pStyle w:val="CETBodytext"/>
              <w:spacing w:line="240" w:lineRule="auto"/>
              <w:rPr>
                <w:lang w:val="en-GB"/>
              </w:rPr>
            </w:pPr>
            <w:r w:rsidRPr="00521A64">
              <w:t>43</w:t>
            </w:r>
          </w:p>
        </w:tc>
        <w:tc>
          <w:tcPr>
            <w:tcW w:w="1701" w:type="dxa"/>
            <w:shd w:val="clear" w:color="auto" w:fill="FFFFFF"/>
          </w:tcPr>
          <w:p w14:paraId="646671AF" w14:textId="5B720A89" w:rsidR="008E55FE" w:rsidRPr="00B57B36" w:rsidRDefault="008E55FE" w:rsidP="005738A3">
            <w:pPr>
              <w:pStyle w:val="CETBodytext"/>
              <w:spacing w:line="240" w:lineRule="auto"/>
              <w:ind w:right="-1"/>
              <w:rPr>
                <w:rFonts w:cs="Arial"/>
                <w:szCs w:val="18"/>
                <w:lang w:val="en-GB"/>
              </w:rPr>
            </w:pPr>
            <w:r w:rsidRPr="00521A64">
              <w:t>3.17</w:t>
            </w:r>
          </w:p>
        </w:tc>
        <w:tc>
          <w:tcPr>
            <w:tcW w:w="1559" w:type="dxa"/>
            <w:shd w:val="clear" w:color="auto" w:fill="FFFFFF"/>
          </w:tcPr>
          <w:p w14:paraId="49242163" w14:textId="410B0DBA" w:rsidR="008E55FE" w:rsidRPr="00B57B36" w:rsidRDefault="008E55FE" w:rsidP="005738A3">
            <w:pPr>
              <w:pStyle w:val="CETBodytext"/>
              <w:spacing w:line="240" w:lineRule="auto"/>
              <w:ind w:right="-1"/>
              <w:rPr>
                <w:rFonts w:cs="Arial"/>
                <w:szCs w:val="18"/>
                <w:lang w:val="en-GB"/>
              </w:rPr>
            </w:pPr>
            <w:r w:rsidRPr="00521A64">
              <w:t>10.5</w:t>
            </w:r>
          </w:p>
        </w:tc>
      </w:tr>
      <w:tr w:rsidR="008E55FE" w:rsidRPr="00B57B36" w14:paraId="78C912F7" w14:textId="77777777" w:rsidTr="008E55FE">
        <w:tc>
          <w:tcPr>
            <w:tcW w:w="1843" w:type="dxa"/>
            <w:shd w:val="clear" w:color="auto" w:fill="FFFFFF"/>
          </w:tcPr>
          <w:p w14:paraId="07EB3852" w14:textId="601A6EE3" w:rsidR="008E55FE" w:rsidRPr="00B57B36" w:rsidRDefault="008E55FE" w:rsidP="005738A3">
            <w:pPr>
              <w:pStyle w:val="CETBodytext"/>
              <w:spacing w:line="240" w:lineRule="auto"/>
              <w:rPr>
                <w:lang w:val="en-GB"/>
              </w:rPr>
            </w:pPr>
            <w:r w:rsidRPr="00521A64">
              <w:t>120-130</w:t>
            </w:r>
          </w:p>
        </w:tc>
        <w:tc>
          <w:tcPr>
            <w:tcW w:w="1843" w:type="dxa"/>
            <w:shd w:val="clear" w:color="auto" w:fill="FFFFFF"/>
          </w:tcPr>
          <w:p w14:paraId="65DC593C" w14:textId="711CDDE4" w:rsidR="008E55FE" w:rsidRPr="00B57B36" w:rsidRDefault="008E55FE" w:rsidP="005738A3">
            <w:pPr>
              <w:pStyle w:val="CETBodytext"/>
              <w:spacing w:line="240" w:lineRule="auto"/>
              <w:rPr>
                <w:lang w:val="en-GB"/>
              </w:rPr>
            </w:pPr>
            <w:r w:rsidRPr="00521A64">
              <w:t>13</w:t>
            </w:r>
          </w:p>
        </w:tc>
        <w:tc>
          <w:tcPr>
            <w:tcW w:w="1843" w:type="dxa"/>
            <w:shd w:val="clear" w:color="auto" w:fill="FFFFFF"/>
          </w:tcPr>
          <w:p w14:paraId="51584AE6" w14:textId="7B797573" w:rsidR="008E55FE" w:rsidRPr="00B57B36" w:rsidRDefault="008E55FE" w:rsidP="005738A3">
            <w:pPr>
              <w:pStyle w:val="CETBodytext"/>
              <w:spacing w:line="240" w:lineRule="auto"/>
              <w:rPr>
                <w:lang w:val="en-GB"/>
              </w:rPr>
            </w:pPr>
            <w:r w:rsidRPr="00521A64">
              <w:t>56</w:t>
            </w:r>
          </w:p>
        </w:tc>
        <w:tc>
          <w:tcPr>
            <w:tcW w:w="1701" w:type="dxa"/>
            <w:shd w:val="clear" w:color="auto" w:fill="FFFFFF"/>
          </w:tcPr>
          <w:p w14:paraId="433E2AA1" w14:textId="7D9BC644" w:rsidR="008E55FE" w:rsidRPr="00B57B36" w:rsidRDefault="008E55FE" w:rsidP="005738A3">
            <w:pPr>
              <w:pStyle w:val="CETBodytext"/>
              <w:spacing w:line="240" w:lineRule="auto"/>
              <w:ind w:right="-1"/>
              <w:rPr>
                <w:rFonts w:cs="Arial"/>
                <w:szCs w:val="18"/>
                <w:lang w:val="en-GB"/>
              </w:rPr>
            </w:pPr>
            <w:r w:rsidRPr="00521A64">
              <w:t>3.17</w:t>
            </w:r>
          </w:p>
        </w:tc>
        <w:tc>
          <w:tcPr>
            <w:tcW w:w="1559" w:type="dxa"/>
            <w:shd w:val="clear" w:color="auto" w:fill="FFFFFF"/>
          </w:tcPr>
          <w:p w14:paraId="42F62A7F" w14:textId="5C122AE4" w:rsidR="008E55FE" w:rsidRPr="00B57B36" w:rsidRDefault="008E55FE" w:rsidP="005738A3">
            <w:pPr>
              <w:pStyle w:val="CETBodytext"/>
              <w:spacing w:line="240" w:lineRule="auto"/>
              <w:ind w:right="-1"/>
              <w:rPr>
                <w:rFonts w:cs="Arial"/>
                <w:szCs w:val="18"/>
                <w:lang w:val="en-GB"/>
              </w:rPr>
            </w:pPr>
            <w:r w:rsidRPr="00521A64">
              <w:t>13.7</w:t>
            </w:r>
          </w:p>
        </w:tc>
      </w:tr>
      <w:tr w:rsidR="008E55FE" w:rsidRPr="00B57B36" w14:paraId="7C21F3E4" w14:textId="77777777" w:rsidTr="008E55FE">
        <w:tc>
          <w:tcPr>
            <w:tcW w:w="1843" w:type="dxa"/>
            <w:shd w:val="clear" w:color="auto" w:fill="FFFFFF"/>
          </w:tcPr>
          <w:p w14:paraId="0538FD0E" w14:textId="40046756" w:rsidR="008E55FE" w:rsidRPr="00B57B36" w:rsidRDefault="008E55FE" w:rsidP="005738A3">
            <w:pPr>
              <w:pStyle w:val="CETBodytext"/>
              <w:spacing w:line="240" w:lineRule="auto"/>
              <w:rPr>
                <w:lang w:val="en-GB"/>
              </w:rPr>
            </w:pPr>
            <w:r w:rsidRPr="00521A64">
              <w:t>130-140</w:t>
            </w:r>
          </w:p>
        </w:tc>
        <w:tc>
          <w:tcPr>
            <w:tcW w:w="1843" w:type="dxa"/>
            <w:shd w:val="clear" w:color="auto" w:fill="FFFFFF"/>
          </w:tcPr>
          <w:p w14:paraId="7650C37F" w14:textId="03FD2769" w:rsidR="008E55FE" w:rsidRPr="00B57B36" w:rsidRDefault="008E55FE" w:rsidP="005738A3">
            <w:pPr>
              <w:pStyle w:val="CETBodytext"/>
              <w:spacing w:line="240" w:lineRule="auto"/>
              <w:rPr>
                <w:lang w:val="en-GB"/>
              </w:rPr>
            </w:pPr>
            <w:r w:rsidRPr="00521A64">
              <w:t>14</w:t>
            </w:r>
          </w:p>
        </w:tc>
        <w:tc>
          <w:tcPr>
            <w:tcW w:w="1843" w:type="dxa"/>
            <w:shd w:val="clear" w:color="auto" w:fill="FFFFFF"/>
          </w:tcPr>
          <w:p w14:paraId="1368CEEF" w14:textId="21DDA078" w:rsidR="008E55FE" w:rsidRPr="00B57B36" w:rsidRDefault="008E55FE" w:rsidP="005738A3">
            <w:pPr>
              <w:pStyle w:val="CETBodytext"/>
              <w:spacing w:line="240" w:lineRule="auto"/>
              <w:rPr>
                <w:lang w:val="en-GB"/>
              </w:rPr>
            </w:pPr>
            <w:r w:rsidRPr="00521A64">
              <w:t>70</w:t>
            </w:r>
          </w:p>
        </w:tc>
        <w:tc>
          <w:tcPr>
            <w:tcW w:w="1701" w:type="dxa"/>
            <w:shd w:val="clear" w:color="auto" w:fill="FFFFFF"/>
          </w:tcPr>
          <w:p w14:paraId="36D75A9A" w14:textId="4E61CD58" w:rsidR="008E55FE" w:rsidRPr="00B57B36" w:rsidRDefault="008E55FE" w:rsidP="005738A3">
            <w:pPr>
              <w:pStyle w:val="CETBodytext"/>
              <w:spacing w:line="240" w:lineRule="auto"/>
              <w:ind w:right="-1"/>
              <w:rPr>
                <w:rFonts w:cs="Arial"/>
                <w:szCs w:val="18"/>
                <w:lang w:val="en-GB"/>
              </w:rPr>
            </w:pPr>
            <w:r w:rsidRPr="00521A64">
              <w:t>3.41</w:t>
            </w:r>
          </w:p>
        </w:tc>
        <w:tc>
          <w:tcPr>
            <w:tcW w:w="1559" w:type="dxa"/>
            <w:shd w:val="clear" w:color="auto" w:fill="FFFFFF"/>
          </w:tcPr>
          <w:p w14:paraId="7EBB8D20" w14:textId="190F9A30" w:rsidR="008E55FE" w:rsidRPr="00B57B36" w:rsidRDefault="008E55FE" w:rsidP="005738A3">
            <w:pPr>
              <w:pStyle w:val="CETBodytext"/>
              <w:spacing w:line="240" w:lineRule="auto"/>
              <w:ind w:right="-1"/>
              <w:rPr>
                <w:rFonts w:cs="Arial"/>
                <w:szCs w:val="18"/>
                <w:lang w:val="en-GB"/>
              </w:rPr>
            </w:pPr>
            <w:r w:rsidRPr="00521A64">
              <w:t>17.1</w:t>
            </w:r>
          </w:p>
        </w:tc>
      </w:tr>
      <w:tr w:rsidR="008E55FE" w:rsidRPr="00B57B36" w14:paraId="789E300C" w14:textId="77777777" w:rsidTr="008E55FE">
        <w:tc>
          <w:tcPr>
            <w:tcW w:w="1843" w:type="dxa"/>
            <w:shd w:val="clear" w:color="auto" w:fill="FFFFFF"/>
          </w:tcPr>
          <w:p w14:paraId="16466016" w14:textId="069AE886" w:rsidR="008E55FE" w:rsidRPr="00B57B36" w:rsidRDefault="008E55FE" w:rsidP="005738A3">
            <w:pPr>
              <w:pStyle w:val="CETBodytext"/>
              <w:spacing w:line="240" w:lineRule="auto"/>
              <w:rPr>
                <w:lang w:val="en-GB"/>
              </w:rPr>
            </w:pPr>
            <w:r w:rsidRPr="00521A64">
              <w:t>140-150</w:t>
            </w:r>
          </w:p>
        </w:tc>
        <w:tc>
          <w:tcPr>
            <w:tcW w:w="1843" w:type="dxa"/>
            <w:shd w:val="clear" w:color="auto" w:fill="FFFFFF"/>
          </w:tcPr>
          <w:p w14:paraId="24E0DAAD" w14:textId="7FD72249" w:rsidR="008E55FE" w:rsidRPr="00B57B36" w:rsidRDefault="008E55FE" w:rsidP="005738A3">
            <w:pPr>
              <w:pStyle w:val="CETBodytext"/>
              <w:spacing w:line="240" w:lineRule="auto"/>
              <w:rPr>
                <w:lang w:val="en-GB"/>
              </w:rPr>
            </w:pPr>
            <w:r w:rsidRPr="00521A64">
              <w:t>10</w:t>
            </w:r>
          </w:p>
        </w:tc>
        <w:tc>
          <w:tcPr>
            <w:tcW w:w="1843" w:type="dxa"/>
            <w:shd w:val="clear" w:color="auto" w:fill="FFFFFF"/>
          </w:tcPr>
          <w:p w14:paraId="6131D88A" w14:textId="7B4B40E7" w:rsidR="008E55FE" w:rsidRPr="00B57B36" w:rsidRDefault="008E55FE" w:rsidP="005738A3">
            <w:pPr>
              <w:pStyle w:val="CETBodytext"/>
              <w:spacing w:line="240" w:lineRule="auto"/>
              <w:rPr>
                <w:lang w:val="en-GB"/>
              </w:rPr>
            </w:pPr>
            <w:r w:rsidRPr="00521A64">
              <w:t>80</w:t>
            </w:r>
          </w:p>
        </w:tc>
        <w:tc>
          <w:tcPr>
            <w:tcW w:w="1701" w:type="dxa"/>
            <w:shd w:val="clear" w:color="auto" w:fill="FFFFFF"/>
          </w:tcPr>
          <w:p w14:paraId="504D2117" w14:textId="1105DDD3" w:rsidR="008E55FE" w:rsidRPr="00B57B36" w:rsidRDefault="008E55FE" w:rsidP="005738A3">
            <w:pPr>
              <w:pStyle w:val="CETBodytext"/>
              <w:spacing w:line="240" w:lineRule="auto"/>
              <w:ind w:right="-1"/>
              <w:rPr>
                <w:rFonts w:cs="Arial"/>
                <w:szCs w:val="18"/>
                <w:lang w:val="en-GB"/>
              </w:rPr>
            </w:pPr>
            <w:r w:rsidRPr="00521A64">
              <w:t>2.44</w:t>
            </w:r>
          </w:p>
        </w:tc>
        <w:tc>
          <w:tcPr>
            <w:tcW w:w="1559" w:type="dxa"/>
            <w:shd w:val="clear" w:color="auto" w:fill="FFFFFF"/>
          </w:tcPr>
          <w:p w14:paraId="39FB4BF8" w14:textId="291B9D87" w:rsidR="008E55FE" w:rsidRPr="00B57B36" w:rsidRDefault="008E55FE" w:rsidP="005738A3">
            <w:pPr>
              <w:pStyle w:val="CETBodytext"/>
              <w:spacing w:line="240" w:lineRule="auto"/>
              <w:ind w:right="-1"/>
              <w:rPr>
                <w:rFonts w:cs="Arial"/>
                <w:szCs w:val="18"/>
                <w:lang w:val="en-GB"/>
              </w:rPr>
            </w:pPr>
            <w:r w:rsidRPr="00521A64">
              <w:t>19.5</w:t>
            </w:r>
          </w:p>
        </w:tc>
      </w:tr>
      <w:tr w:rsidR="008E55FE" w:rsidRPr="00B57B36" w14:paraId="57A7F930" w14:textId="77777777" w:rsidTr="008E55FE">
        <w:tc>
          <w:tcPr>
            <w:tcW w:w="1843" w:type="dxa"/>
            <w:shd w:val="clear" w:color="auto" w:fill="FFFFFF"/>
          </w:tcPr>
          <w:p w14:paraId="07146E6D" w14:textId="23770E86" w:rsidR="008E55FE" w:rsidRPr="00B57B36" w:rsidRDefault="008E55FE" w:rsidP="005738A3">
            <w:pPr>
              <w:pStyle w:val="CETBodytext"/>
              <w:spacing w:line="240" w:lineRule="auto"/>
              <w:rPr>
                <w:lang w:val="en-GB"/>
              </w:rPr>
            </w:pPr>
            <w:r w:rsidRPr="00521A64">
              <w:t>150-160</w:t>
            </w:r>
          </w:p>
        </w:tc>
        <w:tc>
          <w:tcPr>
            <w:tcW w:w="1843" w:type="dxa"/>
            <w:shd w:val="clear" w:color="auto" w:fill="FFFFFF"/>
          </w:tcPr>
          <w:p w14:paraId="35DCEE11" w14:textId="2974F349" w:rsidR="008E55FE" w:rsidRPr="00B57B36" w:rsidRDefault="008E55FE" w:rsidP="005738A3">
            <w:pPr>
              <w:pStyle w:val="CETBodytext"/>
              <w:spacing w:line="240" w:lineRule="auto"/>
              <w:rPr>
                <w:lang w:val="en-GB"/>
              </w:rPr>
            </w:pPr>
            <w:r w:rsidRPr="00521A64">
              <w:t>14</w:t>
            </w:r>
          </w:p>
        </w:tc>
        <w:tc>
          <w:tcPr>
            <w:tcW w:w="1843" w:type="dxa"/>
            <w:shd w:val="clear" w:color="auto" w:fill="FFFFFF"/>
          </w:tcPr>
          <w:p w14:paraId="77A5CAEE" w14:textId="06A611BD" w:rsidR="008E55FE" w:rsidRPr="00B57B36" w:rsidRDefault="008E55FE" w:rsidP="005738A3">
            <w:pPr>
              <w:pStyle w:val="CETBodytext"/>
              <w:spacing w:line="240" w:lineRule="auto"/>
              <w:rPr>
                <w:lang w:val="en-GB"/>
              </w:rPr>
            </w:pPr>
            <w:r w:rsidRPr="00521A64">
              <w:t>94</w:t>
            </w:r>
          </w:p>
        </w:tc>
        <w:tc>
          <w:tcPr>
            <w:tcW w:w="1701" w:type="dxa"/>
            <w:shd w:val="clear" w:color="auto" w:fill="FFFFFF"/>
          </w:tcPr>
          <w:p w14:paraId="2E66F49D" w14:textId="2C032773" w:rsidR="008E55FE" w:rsidRPr="00B57B36" w:rsidRDefault="008E55FE" w:rsidP="005738A3">
            <w:pPr>
              <w:pStyle w:val="CETBodytext"/>
              <w:spacing w:line="240" w:lineRule="auto"/>
              <w:ind w:right="-1"/>
              <w:rPr>
                <w:rFonts w:cs="Arial"/>
                <w:szCs w:val="18"/>
                <w:lang w:val="en-GB"/>
              </w:rPr>
            </w:pPr>
            <w:r w:rsidRPr="00521A64">
              <w:t>3.41</w:t>
            </w:r>
          </w:p>
        </w:tc>
        <w:tc>
          <w:tcPr>
            <w:tcW w:w="1559" w:type="dxa"/>
            <w:shd w:val="clear" w:color="auto" w:fill="FFFFFF"/>
          </w:tcPr>
          <w:p w14:paraId="3EC2F118" w14:textId="100D2B91" w:rsidR="008E55FE" w:rsidRPr="00B57B36" w:rsidRDefault="008E55FE" w:rsidP="005738A3">
            <w:pPr>
              <w:pStyle w:val="CETBodytext"/>
              <w:spacing w:line="240" w:lineRule="auto"/>
              <w:ind w:right="-1"/>
              <w:rPr>
                <w:rFonts w:cs="Arial"/>
                <w:szCs w:val="18"/>
                <w:lang w:val="en-GB"/>
              </w:rPr>
            </w:pPr>
            <w:r w:rsidRPr="00521A64">
              <w:t>22.9</w:t>
            </w:r>
          </w:p>
        </w:tc>
      </w:tr>
      <w:tr w:rsidR="008E55FE" w:rsidRPr="00B57B36" w14:paraId="70D723CC" w14:textId="77777777" w:rsidTr="008E55FE">
        <w:tc>
          <w:tcPr>
            <w:tcW w:w="1843" w:type="dxa"/>
            <w:shd w:val="clear" w:color="auto" w:fill="FFFFFF"/>
          </w:tcPr>
          <w:p w14:paraId="7B2E23F3" w14:textId="644D0369" w:rsidR="008E55FE" w:rsidRPr="00B57B36" w:rsidRDefault="008E55FE" w:rsidP="005738A3">
            <w:pPr>
              <w:pStyle w:val="CETBodytext"/>
              <w:spacing w:line="240" w:lineRule="auto"/>
              <w:rPr>
                <w:lang w:val="en-GB"/>
              </w:rPr>
            </w:pPr>
            <w:r w:rsidRPr="00521A64">
              <w:t>160-170</w:t>
            </w:r>
          </w:p>
        </w:tc>
        <w:tc>
          <w:tcPr>
            <w:tcW w:w="1843" w:type="dxa"/>
            <w:shd w:val="clear" w:color="auto" w:fill="FFFFFF"/>
          </w:tcPr>
          <w:p w14:paraId="34261B7D" w14:textId="7988B3A6" w:rsidR="008E55FE" w:rsidRPr="00B57B36" w:rsidRDefault="008E55FE" w:rsidP="005738A3">
            <w:pPr>
              <w:pStyle w:val="CETBodytext"/>
              <w:spacing w:line="240" w:lineRule="auto"/>
              <w:rPr>
                <w:lang w:val="en-GB"/>
              </w:rPr>
            </w:pPr>
            <w:r w:rsidRPr="00521A64">
              <w:t>13</w:t>
            </w:r>
          </w:p>
        </w:tc>
        <w:tc>
          <w:tcPr>
            <w:tcW w:w="1843" w:type="dxa"/>
            <w:shd w:val="clear" w:color="auto" w:fill="FFFFFF"/>
          </w:tcPr>
          <w:p w14:paraId="34F947C7" w14:textId="0C60E5B6" w:rsidR="008E55FE" w:rsidRPr="00B57B36" w:rsidRDefault="008E55FE" w:rsidP="005738A3">
            <w:pPr>
              <w:pStyle w:val="CETBodytext"/>
              <w:spacing w:line="240" w:lineRule="auto"/>
              <w:rPr>
                <w:lang w:val="en-GB"/>
              </w:rPr>
            </w:pPr>
            <w:r w:rsidRPr="00521A64">
              <w:t>107</w:t>
            </w:r>
          </w:p>
        </w:tc>
        <w:tc>
          <w:tcPr>
            <w:tcW w:w="1701" w:type="dxa"/>
            <w:shd w:val="clear" w:color="auto" w:fill="FFFFFF"/>
          </w:tcPr>
          <w:p w14:paraId="5A436E10" w14:textId="7C593B13" w:rsidR="008E55FE" w:rsidRPr="00B57B36" w:rsidRDefault="008E55FE" w:rsidP="005738A3">
            <w:pPr>
              <w:pStyle w:val="CETBodytext"/>
              <w:spacing w:line="240" w:lineRule="auto"/>
              <w:ind w:right="-1"/>
              <w:rPr>
                <w:rFonts w:cs="Arial"/>
                <w:szCs w:val="18"/>
                <w:lang w:val="en-GB"/>
              </w:rPr>
            </w:pPr>
            <w:r w:rsidRPr="00521A64">
              <w:t>3.17</w:t>
            </w:r>
          </w:p>
        </w:tc>
        <w:tc>
          <w:tcPr>
            <w:tcW w:w="1559" w:type="dxa"/>
            <w:shd w:val="clear" w:color="auto" w:fill="FFFFFF"/>
          </w:tcPr>
          <w:p w14:paraId="67E254AB" w14:textId="063C3E71" w:rsidR="008E55FE" w:rsidRPr="00B57B36" w:rsidRDefault="008E55FE" w:rsidP="005738A3">
            <w:pPr>
              <w:pStyle w:val="CETBodytext"/>
              <w:spacing w:line="240" w:lineRule="auto"/>
              <w:ind w:right="-1"/>
              <w:rPr>
                <w:rFonts w:cs="Arial"/>
                <w:szCs w:val="18"/>
                <w:lang w:val="en-GB"/>
              </w:rPr>
            </w:pPr>
            <w:r w:rsidRPr="00521A64">
              <w:t>26.1</w:t>
            </w:r>
          </w:p>
        </w:tc>
      </w:tr>
      <w:tr w:rsidR="008E55FE" w:rsidRPr="00B57B36" w14:paraId="1FD803EF" w14:textId="77777777" w:rsidTr="008E55FE">
        <w:tc>
          <w:tcPr>
            <w:tcW w:w="1843" w:type="dxa"/>
            <w:shd w:val="clear" w:color="auto" w:fill="FFFFFF"/>
          </w:tcPr>
          <w:p w14:paraId="478CE386" w14:textId="50343650" w:rsidR="008E55FE" w:rsidRPr="00B57B36" w:rsidRDefault="008E55FE" w:rsidP="005738A3">
            <w:pPr>
              <w:pStyle w:val="CETBodytext"/>
              <w:spacing w:line="240" w:lineRule="auto"/>
              <w:rPr>
                <w:lang w:val="en-GB"/>
              </w:rPr>
            </w:pPr>
            <w:r w:rsidRPr="00521A64">
              <w:t>170-180</w:t>
            </w:r>
          </w:p>
        </w:tc>
        <w:tc>
          <w:tcPr>
            <w:tcW w:w="1843" w:type="dxa"/>
            <w:shd w:val="clear" w:color="auto" w:fill="FFFFFF"/>
          </w:tcPr>
          <w:p w14:paraId="0301787B" w14:textId="7E147CEA" w:rsidR="008E55FE" w:rsidRPr="00B57B36" w:rsidRDefault="008E55FE" w:rsidP="005738A3">
            <w:pPr>
              <w:pStyle w:val="CETBodytext"/>
              <w:spacing w:line="240" w:lineRule="auto"/>
              <w:rPr>
                <w:lang w:val="en-GB"/>
              </w:rPr>
            </w:pPr>
            <w:r w:rsidRPr="00521A64">
              <w:t>15</w:t>
            </w:r>
          </w:p>
        </w:tc>
        <w:tc>
          <w:tcPr>
            <w:tcW w:w="1843" w:type="dxa"/>
            <w:shd w:val="clear" w:color="auto" w:fill="FFFFFF"/>
          </w:tcPr>
          <w:p w14:paraId="6A77B044" w14:textId="730925C0" w:rsidR="008E55FE" w:rsidRPr="00B57B36" w:rsidRDefault="008E55FE" w:rsidP="005738A3">
            <w:pPr>
              <w:pStyle w:val="CETBodytext"/>
              <w:spacing w:line="240" w:lineRule="auto"/>
              <w:rPr>
                <w:lang w:val="en-GB"/>
              </w:rPr>
            </w:pPr>
            <w:r w:rsidRPr="00521A64">
              <w:t>122</w:t>
            </w:r>
          </w:p>
        </w:tc>
        <w:tc>
          <w:tcPr>
            <w:tcW w:w="1701" w:type="dxa"/>
            <w:shd w:val="clear" w:color="auto" w:fill="FFFFFF"/>
          </w:tcPr>
          <w:p w14:paraId="0CB219A5" w14:textId="40FA239F" w:rsidR="008E55FE" w:rsidRPr="00B57B36" w:rsidRDefault="008E55FE" w:rsidP="005738A3">
            <w:pPr>
              <w:pStyle w:val="CETBodytext"/>
              <w:spacing w:line="240" w:lineRule="auto"/>
              <w:ind w:right="-1"/>
              <w:rPr>
                <w:rFonts w:cs="Arial"/>
                <w:szCs w:val="18"/>
                <w:lang w:val="en-GB"/>
              </w:rPr>
            </w:pPr>
            <w:r w:rsidRPr="00521A64">
              <w:t>3.66</w:t>
            </w:r>
          </w:p>
        </w:tc>
        <w:tc>
          <w:tcPr>
            <w:tcW w:w="1559" w:type="dxa"/>
            <w:shd w:val="clear" w:color="auto" w:fill="FFFFFF"/>
          </w:tcPr>
          <w:p w14:paraId="278E7981" w14:textId="573561C1" w:rsidR="008E55FE" w:rsidRPr="00B57B36" w:rsidRDefault="008E55FE" w:rsidP="005738A3">
            <w:pPr>
              <w:pStyle w:val="CETBodytext"/>
              <w:spacing w:line="240" w:lineRule="auto"/>
              <w:ind w:right="-1"/>
              <w:rPr>
                <w:rFonts w:cs="Arial"/>
                <w:szCs w:val="18"/>
                <w:lang w:val="en-GB"/>
              </w:rPr>
            </w:pPr>
            <w:r w:rsidRPr="00521A64">
              <w:t>29.8</w:t>
            </w:r>
          </w:p>
        </w:tc>
      </w:tr>
      <w:tr w:rsidR="008E55FE" w:rsidRPr="00B57B36" w14:paraId="61548E47" w14:textId="77777777" w:rsidTr="008E55FE">
        <w:tc>
          <w:tcPr>
            <w:tcW w:w="1843" w:type="dxa"/>
            <w:shd w:val="clear" w:color="auto" w:fill="FFFFFF"/>
          </w:tcPr>
          <w:p w14:paraId="25E7A8FA" w14:textId="35F3FE88" w:rsidR="008E55FE" w:rsidRPr="00B57B36" w:rsidRDefault="008E55FE" w:rsidP="005738A3">
            <w:pPr>
              <w:pStyle w:val="CETBodytext"/>
              <w:spacing w:line="240" w:lineRule="auto"/>
              <w:rPr>
                <w:lang w:val="en-GB"/>
              </w:rPr>
            </w:pPr>
            <w:r w:rsidRPr="00521A64">
              <w:t>180-190</w:t>
            </w:r>
          </w:p>
        </w:tc>
        <w:tc>
          <w:tcPr>
            <w:tcW w:w="1843" w:type="dxa"/>
            <w:shd w:val="clear" w:color="auto" w:fill="FFFFFF"/>
          </w:tcPr>
          <w:p w14:paraId="434A47BA" w14:textId="6C7883F1" w:rsidR="008E55FE" w:rsidRPr="00B57B36" w:rsidRDefault="008E55FE" w:rsidP="005738A3">
            <w:pPr>
              <w:pStyle w:val="CETBodytext"/>
              <w:spacing w:line="240" w:lineRule="auto"/>
              <w:rPr>
                <w:lang w:val="en-GB"/>
              </w:rPr>
            </w:pPr>
            <w:r w:rsidRPr="00521A64">
              <w:t>10</w:t>
            </w:r>
          </w:p>
        </w:tc>
        <w:tc>
          <w:tcPr>
            <w:tcW w:w="1843" w:type="dxa"/>
            <w:shd w:val="clear" w:color="auto" w:fill="FFFFFF"/>
          </w:tcPr>
          <w:p w14:paraId="13AE7A4C" w14:textId="666A9AE7" w:rsidR="008E55FE" w:rsidRPr="00B57B36" w:rsidRDefault="008E55FE" w:rsidP="005738A3">
            <w:pPr>
              <w:pStyle w:val="CETBodytext"/>
              <w:spacing w:line="240" w:lineRule="auto"/>
              <w:rPr>
                <w:lang w:val="en-GB"/>
              </w:rPr>
            </w:pPr>
            <w:r w:rsidRPr="00521A64">
              <w:t>132</w:t>
            </w:r>
          </w:p>
        </w:tc>
        <w:tc>
          <w:tcPr>
            <w:tcW w:w="1701" w:type="dxa"/>
            <w:shd w:val="clear" w:color="auto" w:fill="FFFFFF"/>
          </w:tcPr>
          <w:p w14:paraId="27967347" w14:textId="22C56E8E" w:rsidR="008E55FE" w:rsidRPr="00B57B36" w:rsidRDefault="008E55FE" w:rsidP="005738A3">
            <w:pPr>
              <w:pStyle w:val="CETBodytext"/>
              <w:spacing w:line="240" w:lineRule="auto"/>
              <w:ind w:right="-1"/>
              <w:rPr>
                <w:rFonts w:cs="Arial"/>
                <w:szCs w:val="18"/>
                <w:lang w:val="en-GB"/>
              </w:rPr>
            </w:pPr>
            <w:r w:rsidRPr="00521A64">
              <w:t>2.44</w:t>
            </w:r>
          </w:p>
        </w:tc>
        <w:tc>
          <w:tcPr>
            <w:tcW w:w="1559" w:type="dxa"/>
            <w:shd w:val="clear" w:color="auto" w:fill="FFFFFF"/>
          </w:tcPr>
          <w:p w14:paraId="51D13113" w14:textId="0B2F00E0" w:rsidR="008E55FE" w:rsidRPr="00B57B36" w:rsidRDefault="008E55FE" w:rsidP="005738A3">
            <w:pPr>
              <w:pStyle w:val="CETBodytext"/>
              <w:spacing w:line="240" w:lineRule="auto"/>
              <w:ind w:right="-1"/>
              <w:rPr>
                <w:rFonts w:cs="Arial"/>
                <w:szCs w:val="18"/>
                <w:lang w:val="en-GB"/>
              </w:rPr>
            </w:pPr>
            <w:r w:rsidRPr="00521A64">
              <w:t>32.2</w:t>
            </w:r>
          </w:p>
        </w:tc>
      </w:tr>
      <w:tr w:rsidR="008E55FE" w:rsidRPr="00B57B36" w14:paraId="19531D7A" w14:textId="77777777" w:rsidTr="008E55FE">
        <w:tc>
          <w:tcPr>
            <w:tcW w:w="1843" w:type="dxa"/>
            <w:shd w:val="clear" w:color="auto" w:fill="FFFFFF"/>
          </w:tcPr>
          <w:p w14:paraId="4750F694" w14:textId="25414933" w:rsidR="008E55FE" w:rsidRPr="00B57B36" w:rsidRDefault="008E55FE" w:rsidP="005738A3">
            <w:pPr>
              <w:pStyle w:val="CETBodytext"/>
              <w:spacing w:line="240" w:lineRule="auto"/>
              <w:rPr>
                <w:lang w:val="en-GB"/>
              </w:rPr>
            </w:pPr>
            <w:r w:rsidRPr="00521A64">
              <w:t>190-200</w:t>
            </w:r>
          </w:p>
        </w:tc>
        <w:tc>
          <w:tcPr>
            <w:tcW w:w="1843" w:type="dxa"/>
            <w:shd w:val="clear" w:color="auto" w:fill="FFFFFF"/>
          </w:tcPr>
          <w:p w14:paraId="08106203" w14:textId="54A1E95E" w:rsidR="008E55FE" w:rsidRPr="00B57B36" w:rsidRDefault="008E55FE" w:rsidP="005738A3">
            <w:pPr>
              <w:pStyle w:val="CETBodytext"/>
              <w:spacing w:line="240" w:lineRule="auto"/>
              <w:rPr>
                <w:lang w:val="en-GB"/>
              </w:rPr>
            </w:pPr>
            <w:r w:rsidRPr="00521A64">
              <w:t>9</w:t>
            </w:r>
          </w:p>
        </w:tc>
        <w:tc>
          <w:tcPr>
            <w:tcW w:w="1843" w:type="dxa"/>
            <w:shd w:val="clear" w:color="auto" w:fill="FFFFFF"/>
          </w:tcPr>
          <w:p w14:paraId="778CC32F" w14:textId="62828BB2" w:rsidR="008E55FE" w:rsidRPr="00B57B36" w:rsidRDefault="008E55FE" w:rsidP="005738A3">
            <w:pPr>
              <w:pStyle w:val="CETBodytext"/>
              <w:spacing w:line="240" w:lineRule="auto"/>
              <w:rPr>
                <w:lang w:val="en-GB"/>
              </w:rPr>
            </w:pPr>
            <w:r w:rsidRPr="00521A64">
              <w:t>141</w:t>
            </w:r>
          </w:p>
        </w:tc>
        <w:tc>
          <w:tcPr>
            <w:tcW w:w="1701" w:type="dxa"/>
            <w:shd w:val="clear" w:color="auto" w:fill="FFFFFF"/>
          </w:tcPr>
          <w:p w14:paraId="6E28E7D2" w14:textId="45360F9E" w:rsidR="008E55FE" w:rsidRPr="00B57B36" w:rsidRDefault="008E55FE" w:rsidP="005738A3">
            <w:pPr>
              <w:pStyle w:val="CETBodytext"/>
              <w:spacing w:line="240" w:lineRule="auto"/>
              <w:ind w:right="-1"/>
              <w:rPr>
                <w:rFonts w:cs="Arial"/>
                <w:szCs w:val="18"/>
                <w:lang w:val="en-GB"/>
              </w:rPr>
            </w:pPr>
            <w:r w:rsidRPr="00521A64">
              <w:t>2.20</w:t>
            </w:r>
          </w:p>
        </w:tc>
        <w:tc>
          <w:tcPr>
            <w:tcW w:w="1559" w:type="dxa"/>
            <w:shd w:val="clear" w:color="auto" w:fill="FFFFFF"/>
          </w:tcPr>
          <w:p w14:paraId="325245F9" w14:textId="46020613" w:rsidR="008E55FE" w:rsidRPr="00B57B36" w:rsidRDefault="008E55FE" w:rsidP="005738A3">
            <w:pPr>
              <w:pStyle w:val="CETBodytext"/>
              <w:spacing w:line="240" w:lineRule="auto"/>
              <w:ind w:right="-1"/>
              <w:rPr>
                <w:rFonts w:cs="Arial"/>
                <w:szCs w:val="18"/>
                <w:lang w:val="en-GB"/>
              </w:rPr>
            </w:pPr>
            <w:r w:rsidRPr="00521A64">
              <w:t>34.4</w:t>
            </w:r>
          </w:p>
        </w:tc>
      </w:tr>
      <w:tr w:rsidR="008E55FE" w:rsidRPr="00B57B36" w14:paraId="5BC4CF22" w14:textId="77777777" w:rsidTr="008E55FE">
        <w:tc>
          <w:tcPr>
            <w:tcW w:w="1843" w:type="dxa"/>
            <w:shd w:val="clear" w:color="auto" w:fill="FFFFFF"/>
          </w:tcPr>
          <w:p w14:paraId="5D00D171" w14:textId="56AFF366" w:rsidR="008E55FE" w:rsidRPr="00B57B36" w:rsidRDefault="008E55FE" w:rsidP="005738A3">
            <w:pPr>
              <w:pStyle w:val="CETBodytext"/>
              <w:spacing w:line="240" w:lineRule="auto"/>
              <w:rPr>
                <w:lang w:val="en-GB"/>
              </w:rPr>
            </w:pPr>
            <w:r w:rsidRPr="00521A64">
              <w:t>200-210</w:t>
            </w:r>
          </w:p>
        </w:tc>
        <w:tc>
          <w:tcPr>
            <w:tcW w:w="1843" w:type="dxa"/>
            <w:shd w:val="clear" w:color="auto" w:fill="FFFFFF"/>
          </w:tcPr>
          <w:p w14:paraId="036FBA04" w14:textId="37196A7E" w:rsidR="008E55FE" w:rsidRPr="00B57B36" w:rsidRDefault="008E55FE" w:rsidP="005738A3">
            <w:pPr>
              <w:pStyle w:val="CETBodytext"/>
              <w:spacing w:line="240" w:lineRule="auto"/>
              <w:rPr>
                <w:lang w:val="en-GB"/>
              </w:rPr>
            </w:pPr>
            <w:r w:rsidRPr="00521A64">
              <w:t>8</w:t>
            </w:r>
          </w:p>
        </w:tc>
        <w:tc>
          <w:tcPr>
            <w:tcW w:w="1843" w:type="dxa"/>
            <w:shd w:val="clear" w:color="auto" w:fill="FFFFFF"/>
          </w:tcPr>
          <w:p w14:paraId="703FD662" w14:textId="651746D4" w:rsidR="008E55FE" w:rsidRPr="00B57B36" w:rsidRDefault="008E55FE" w:rsidP="005738A3">
            <w:pPr>
              <w:pStyle w:val="CETBodytext"/>
              <w:spacing w:line="240" w:lineRule="auto"/>
              <w:rPr>
                <w:lang w:val="en-GB"/>
              </w:rPr>
            </w:pPr>
            <w:r w:rsidRPr="00521A64">
              <w:t>149</w:t>
            </w:r>
          </w:p>
        </w:tc>
        <w:tc>
          <w:tcPr>
            <w:tcW w:w="1701" w:type="dxa"/>
            <w:shd w:val="clear" w:color="auto" w:fill="FFFFFF"/>
          </w:tcPr>
          <w:p w14:paraId="5C1070E0" w14:textId="490511CD" w:rsidR="008E55FE" w:rsidRPr="00B57B36" w:rsidRDefault="008E55FE" w:rsidP="005738A3">
            <w:pPr>
              <w:pStyle w:val="CETBodytext"/>
              <w:spacing w:line="240" w:lineRule="auto"/>
              <w:ind w:right="-1"/>
              <w:rPr>
                <w:rFonts w:cs="Arial"/>
                <w:szCs w:val="18"/>
                <w:lang w:val="en-GB"/>
              </w:rPr>
            </w:pPr>
            <w:r w:rsidRPr="00521A64">
              <w:t>1.95</w:t>
            </w:r>
          </w:p>
        </w:tc>
        <w:tc>
          <w:tcPr>
            <w:tcW w:w="1559" w:type="dxa"/>
            <w:shd w:val="clear" w:color="auto" w:fill="FFFFFF"/>
          </w:tcPr>
          <w:p w14:paraId="7DC72434" w14:textId="6288B6B1" w:rsidR="008E55FE" w:rsidRPr="00B57B36" w:rsidRDefault="008E55FE" w:rsidP="005738A3">
            <w:pPr>
              <w:pStyle w:val="CETBodytext"/>
              <w:spacing w:line="240" w:lineRule="auto"/>
              <w:ind w:right="-1"/>
              <w:rPr>
                <w:rFonts w:cs="Arial"/>
                <w:szCs w:val="18"/>
                <w:lang w:val="en-GB"/>
              </w:rPr>
            </w:pPr>
            <w:r w:rsidRPr="00521A64">
              <w:t>36.3</w:t>
            </w:r>
          </w:p>
        </w:tc>
      </w:tr>
      <w:tr w:rsidR="008E55FE" w:rsidRPr="00B57B36" w14:paraId="48C89311" w14:textId="77777777" w:rsidTr="008E55FE">
        <w:tc>
          <w:tcPr>
            <w:tcW w:w="1843" w:type="dxa"/>
            <w:shd w:val="clear" w:color="auto" w:fill="FFFFFF"/>
          </w:tcPr>
          <w:p w14:paraId="55CC0717" w14:textId="31D5A09C" w:rsidR="008E55FE" w:rsidRPr="00B57B36" w:rsidRDefault="008E55FE" w:rsidP="005738A3">
            <w:pPr>
              <w:pStyle w:val="CETBodytext"/>
              <w:spacing w:line="240" w:lineRule="auto"/>
              <w:rPr>
                <w:lang w:val="en-GB"/>
              </w:rPr>
            </w:pPr>
            <w:r w:rsidRPr="00521A64">
              <w:t>210-220</w:t>
            </w:r>
          </w:p>
        </w:tc>
        <w:tc>
          <w:tcPr>
            <w:tcW w:w="1843" w:type="dxa"/>
            <w:shd w:val="clear" w:color="auto" w:fill="FFFFFF"/>
          </w:tcPr>
          <w:p w14:paraId="0F38E1D6" w14:textId="6B7F4142" w:rsidR="008E55FE" w:rsidRPr="00B57B36" w:rsidRDefault="008E55FE" w:rsidP="005738A3">
            <w:pPr>
              <w:pStyle w:val="CETBodytext"/>
              <w:spacing w:line="240" w:lineRule="auto"/>
              <w:rPr>
                <w:lang w:val="en-GB"/>
              </w:rPr>
            </w:pPr>
            <w:r w:rsidRPr="00521A64">
              <w:t>2</w:t>
            </w:r>
          </w:p>
        </w:tc>
        <w:tc>
          <w:tcPr>
            <w:tcW w:w="1843" w:type="dxa"/>
            <w:shd w:val="clear" w:color="auto" w:fill="FFFFFF"/>
          </w:tcPr>
          <w:p w14:paraId="143C987A" w14:textId="0BF770D9" w:rsidR="008E55FE" w:rsidRPr="00B57B36" w:rsidRDefault="008E55FE" w:rsidP="005738A3">
            <w:pPr>
              <w:pStyle w:val="CETBodytext"/>
              <w:spacing w:line="240" w:lineRule="auto"/>
              <w:rPr>
                <w:lang w:val="en-GB"/>
              </w:rPr>
            </w:pPr>
            <w:r w:rsidRPr="00521A64">
              <w:t>151</w:t>
            </w:r>
          </w:p>
        </w:tc>
        <w:tc>
          <w:tcPr>
            <w:tcW w:w="1701" w:type="dxa"/>
            <w:shd w:val="clear" w:color="auto" w:fill="FFFFFF"/>
          </w:tcPr>
          <w:p w14:paraId="73B2299A" w14:textId="2EB0EFA7" w:rsidR="008E55FE" w:rsidRPr="00B57B36" w:rsidRDefault="008E55FE" w:rsidP="005738A3">
            <w:pPr>
              <w:pStyle w:val="CETBodytext"/>
              <w:spacing w:line="240" w:lineRule="auto"/>
              <w:ind w:right="-1"/>
              <w:rPr>
                <w:rFonts w:cs="Arial"/>
                <w:szCs w:val="18"/>
                <w:lang w:val="en-GB"/>
              </w:rPr>
            </w:pPr>
            <w:r w:rsidRPr="00521A64">
              <w:t>0.49</w:t>
            </w:r>
          </w:p>
        </w:tc>
        <w:tc>
          <w:tcPr>
            <w:tcW w:w="1559" w:type="dxa"/>
            <w:shd w:val="clear" w:color="auto" w:fill="FFFFFF"/>
          </w:tcPr>
          <w:p w14:paraId="14F2FC5F" w14:textId="54E6A3B2" w:rsidR="008E55FE" w:rsidRPr="00B57B36" w:rsidRDefault="008E55FE" w:rsidP="005738A3">
            <w:pPr>
              <w:pStyle w:val="CETBodytext"/>
              <w:spacing w:line="240" w:lineRule="auto"/>
              <w:ind w:right="-1"/>
              <w:rPr>
                <w:rFonts w:cs="Arial"/>
                <w:szCs w:val="18"/>
                <w:lang w:val="en-GB"/>
              </w:rPr>
            </w:pPr>
            <w:r w:rsidRPr="00521A64">
              <w:t>36.8</w:t>
            </w:r>
          </w:p>
        </w:tc>
      </w:tr>
      <w:tr w:rsidR="008E55FE" w:rsidRPr="00B57B36" w14:paraId="63DE4F7F" w14:textId="77777777" w:rsidTr="008E55FE">
        <w:tc>
          <w:tcPr>
            <w:tcW w:w="1843" w:type="dxa"/>
            <w:shd w:val="clear" w:color="auto" w:fill="FFFFFF"/>
          </w:tcPr>
          <w:p w14:paraId="3E09E2D5" w14:textId="2F22CF30" w:rsidR="008E55FE" w:rsidRPr="00B57B36" w:rsidRDefault="008E55FE" w:rsidP="005738A3">
            <w:pPr>
              <w:pStyle w:val="CETBodytext"/>
              <w:spacing w:line="240" w:lineRule="auto"/>
              <w:rPr>
                <w:lang w:val="en-GB"/>
              </w:rPr>
            </w:pPr>
            <w:r w:rsidRPr="00521A64">
              <w:t>220-240</w:t>
            </w:r>
          </w:p>
        </w:tc>
        <w:tc>
          <w:tcPr>
            <w:tcW w:w="1843" w:type="dxa"/>
            <w:shd w:val="clear" w:color="auto" w:fill="FFFFFF"/>
          </w:tcPr>
          <w:p w14:paraId="1C4FCE96" w14:textId="65733103" w:rsidR="008E55FE" w:rsidRPr="00B57B36" w:rsidRDefault="008E55FE" w:rsidP="005738A3">
            <w:pPr>
              <w:pStyle w:val="CETBodytext"/>
              <w:spacing w:line="240" w:lineRule="auto"/>
              <w:rPr>
                <w:lang w:val="en-GB"/>
              </w:rPr>
            </w:pPr>
            <w:r w:rsidRPr="00521A64">
              <w:t>9</w:t>
            </w:r>
          </w:p>
        </w:tc>
        <w:tc>
          <w:tcPr>
            <w:tcW w:w="1843" w:type="dxa"/>
            <w:shd w:val="clear" w:color="auto" w:fill="FFFFFF"/>
          </w:tcPr>
          <w:p w14:paraId="3CB515BA" w14:textId="0F2C325C" w:rsidR="008E55FE" w:rsidRPr="00B57B36" w:rsidRDefault="008E55FE" w:rsidP="005738A3">
            <w:pPr>
              <w:pStyle w:val="CETBodytext"/>
              <w:spacing w:line="240" w:lineRule="auto"/>
              <w:rPr>
                <w:lang w:val="en-GB"/>
              </w:rPr>
            </w:pPr>
            <w:r w:rsidRPr="00521A64">
              <w:t>160</w:t>
            </w:r>
          </w:p>
        </w:tc>
        <w:tc>
          <w:tcPr>
            <w:tcW w:w="1701" w:type="dxa"/>
            <w:shd w:val="clear" w:color="auto" w:fill="FFFFFF"/>
          </w:tcPr>
          <w:p w14:paraId="0A0F541E" w14:textId="2D94A6F9" w:rsidR="008E55FE" w:rsidRPr="00B57B36" w:rsidRDefault="008E55FE" w:rsidP="005738A3">
            <w:pPr>
              <w:pStyle w:val="CETBodytext"/>
              <w:spacing w:line="240" w:lineRule="auto"/>
              <w:ind w:right="-1"/>
              <w:rPr>
                <w:rFonts w:cs="Arial"/>
                <w:szCs w:val="18"/>
                <w:lang w:val="en-GB"/>
              </w:rPr>
            </w:pPr>
            <w:r w:rsidRPr="00521A64">
              <w:t>2.20</w:t>
            </w:r>
          </w:p>
        </w:tc>
        <w:tc>
          <w:tcPr>
            <w:tcW w:w="1559" w:type="dxa"/>
            <w:shd w:val="clear" w:color="auto" w:fill="FFFFFF"/>
          </w:tcPr>
          <w:p w14:paraId="091ACAAF" w14:textId="3AD67719" w:rsidR="008E55FE" w:rsidRPr="00B57B36" w:rsidRDefault="008E55FE" w:rsidP="005738A3">
            <w:pPr>
              <w:pStyle w:val="CETBodytext"/>
              <w:spacing w:line="240" w:lineRule="auto"/>
              <w:ind w:right="-1"/>
              <w:rPr>
                <w:rFonts w:cs="Arial"/>
                <w:szCs w:val="18"/>
                <w:lang w:val="en-GB"/>
              </w:rPr>
            </w:pPr>
            <w:r w:rsidRPr="00521A64">
              <w:t>39.0</w:t>
            </w:r>
          </w:p>
        </w:tc>
      </w:tr>
      <w:tr w:rsidR="008E55FE" w:rsidRPr="00B57B36" w14:paraId="6288E2AF" w14:textId="77777777" w:rsidTr="008E55FE">
        <w:tc>
          <w:tcPr>
            <w:tcW w:w="1843" w:type="dxa"/>
            <w:shd w:val="clear" w:color="auto" w:fill="FFFFFF"/>
          </w:tcPr>
          <w:p w14:paraId="7B0A3A3C" w14:textId="50A3CF5A" w:rsidR="008E55FE" w:rsidRPr="00B57B36" w:rsidRDefault="008E55FE" w:rsidP="005738A3">
            <w:pPr>
              <w:pStyle w:val="CETBodytext"/>
              <w:spacing w:line="240" w:lineRule="auto"/>
              <w:rPr>
                <w:lang w:val="en-GB"/>
              </w:rPr>
            </w:pPr>
            <w:r w:rsidRPr="00521A64">
              <w:t>240-250</w:t>
            </w:r>
          </w:p>
        </w:tc>
        <w:tc>
          <w:tcPr>
            <w:tcW w:w="1843" w:type="dxa"/>
            <w:shd w:val="clear" w:color="auto" w:fill="FFFFFF"/>
          </w:tcPr>
          <w:p w14:paraId="52691086" w14:textId="37567E4C" w:rsidR="008E55FE" w:rsidRPr="00B57B36" w:rsidRDefault="008E55FE" w:rsidP="005738A3">
            <w:pPr>
              <w:pStyle w:val="CETBodytext"/>
              <w:spacing w:line="240" w:lineRule="auto"/>
              <w:rPr>
                <w:lang w:val="en-GB"/>
              </w:rPr>
            </w:pPr>
            <w:r w:rsidRPr="00521A64">
              <w:t>18</w:t>
            </w:r>
          </w:p>
        </w:tc>
        <w:tc>
          <w:tcPr>
            <w:tcW w:w="1843" w:type="dxa"/>
            <w:shd w:val="clear" w:color="auto" w:fill="FFFFFF"/>
          </w:tcPr>
          <w:p w14:paraId="23ABC0EB" w14:textId="0C37F1D8" w:rsidR="008E55FE" w:rsidRPr="00B57B36" w:rsidRDefault="008E55FE" w:rsidP="005738A3">
            <w:pPr>
              <w:pStyle w:val="CETBodytext"/>
              <w:spacing w:line="240" w:lineRule="auto"/>
              <w:rPr>
                <w:lang w:val="en-GB"/>
              </w:rPr>
            </w:pPr>
            <w:r w:rsidRPr="00521A64">
              <w:t>178</w:t>
            </w:r>
          </w:p>
        </w:tc>
        <w:tc>
          <w:tcPr>
            <w:tcW w:w="1701" w:type="dxa"/>
            <w:shd w:val="clear" w:color="auto" w:fill="FFFFFF"/>
          </w:tcPr>
          <w:p w14:paraId="0F14C1DA" w14:textId="5945A2D7" w:rsidR="008E55FE" w:rsidRPr="00B57B36" w:rsidRDefault="008E55FE" w:rsidP="005738A3">
            <w:pPr>
              <w:pStyle w:val="CETBodytext"/>
              <w:spacing w:line="240" w:lineRule="auto"/>
              <w:ind w:right="-1"/>
              <w:rPr>
                <w:rFonts w:cs="Arial"/>
                <w:szCs w:val="18"/>
                <w:lang w:val="en-GB"/>
              </w:rPr>
            </w:pPr>
            <w:r w:rsidRPr="00521A64">
              <w:t>4.39</w:t>
            </w:r>
          </w:p>
        </w:tc>
        <w:tc>
          <w:tcPr>
            <w:tcW w:w="1559" w:type="dxa"/>
            <w:shd w:val="clear" w:color="auto" w:fill="FFFFFF"/>
          </w:tcPr>
          <w:p w14:paraId="2A5D90CD" w14:textId="5F84F4DC" w:rsidR="008E55FE" w:rsidRPr="00B57B36" w:rsidRDefault="008E55FE" w:rsidP="005738A3">
            <w:pPr>
              <w:pStyle w:val="CETBodytext"/>
              <w:spacing w:line="240" w:lineRule="auto"/>
              <w:ind w:right="-1"/>
              <w:rPr>
                <w:rFonts w:cs="Arial"/>
                <w:szCs w:val="18"/>
                <w:lang w:val="en-GB"/>
              </w:rPr>
            </w:pPr>
            <w:r w:rsidRPr="00521A64">
              <w:t>43.4</w:t>
            </w:r>
          </w:p>
        </w:tc>
      </w:tr>
      <w:tr w:rsidR="008E55FE" w:rsidRPr="00B57B36" w14:paraId="21801A26" w14:textId="77777777" w:rsidTr="008E55FE">
        <w:tc>
          <w:tcPr>
            <w:tcW w:w="1843" w:type="dxa"/>
            <w:shd w:val="clear" w:color="auto" w:fill="FFFFFF"/>
          </w:tcPr>
          <w:p w14:paraId="277D47B9" w14:textId="0AB28533" w:rsidR="008E55FE" w:rsidRPr="00B57B36" w:rsidRDefault="008E55FE" w:rsidP="005738A3">
            <w:pPr>
              <w:pStyle w:val="CETBodytext"/>
              <w:spacing w:line="240" w:lineRule="auto"/>
              <w:rPr>
                <w:lang w:val="en-GB"/>
              </w:rPr>
            </w:pPr>
            <w:r w:rsidRPr="00521A64">
              <w:t>250-260</w:t>
            </w:r>
          </w:p>
        </w:tc>
        <w:tc>
          <w:tcPr>
            <w:tcW w:w="1843" w:type="dxa"/>
            <w:shd w:val="clear" w:color="auto" w:fill="FFFFFF"/>
          </w:tcPr>
          <w:p w14:paraId="0C354194" w14:textId="7DACB0DE" w:rsidR="008E55FE" w:rsidRPr="00B57B36" w:rsidRDefault="008E55FE" w:rsidP="005738A3">
            <w:pPr>
              <w:pStyle w:val="CETBodytext"/>
              <w:spacing w:line="240" w:lineRule="auto"/>
              <w:rPr>
                <w:lang w:val="en-GB"/>
              </w:rPr>
            </w:pPr>
            <w:r w:rsidRPr="00521A64">
              <w:t>16</w:t>
            </w:r>
          </w:p>
        </w:tc>
        <w:tc>
          <w:tcPr>
            <w:tcW w:w="1843" w:type="dxa"/>
            <w:shd w:val="clear" w:color="auto" w:fill="FFFFFF"/>
          </w:tcPr>
          <w:p w14:paraId="7221752C" w14:textId="650A2F74" w:rsidR="008E55FE" w:rsidRPr="00B57B36" w:rsidRDefault="008E55FE" w:rsidP="005738A3">
            <w:pPr>
              <w:pStyle w:val="CETBodytext"/>
              <w:spacing w:line="240" w:lineRule="auto"/>
              <w:rPr>
                <w:lang w:val="en-GB"/>
              </w:rPr>
            </w:pPr>
            <w:r w:rsidRPr="00521A64">
              <w:t>194</w:t>
            </w:r>
          </w:p>
        </w:tc>
        <w:tc>
          <w:tcPr>
            <w:tcW w:w="1701" w:type="dxa"/>
            <w:shd w:val="clear" w:color="auto" w:fill="FFFFFF"/>
          </w:tcPr>
          <w:p w14:paraId="089911D9" w14:textId="52CB6A41" w:rsidR="008E55FE" w:rsidRPr="00B57B36" w:rsidRDefault="008E55FE" w:rsidP="005738A3">
            <w:pPr>
              <w:pStyle w:val="CETBodytext"/>
              <w:spacing w:line="240" w:lineRule="auto"/>
              <w:ind w:right="-1"/>
              <w:rPr>
                <w:rFonts w:cs="Arial"/>
                <w:szCs w:val="18"/>
                <w:lang w:val="en-GB"/>
              </w:rPr>
            </w:pPr>
            <w:r w:rsidRPr="00521A64">
              <w:t>3.90</w:t>
            </w:r>
          </w:p>
        </w:tc>
        <w:tc>
          <w:tcPr>
            <w:tcW w:w="1559" w:type="dxa"/>
            <w:shd w:val="clear" w:color="auto" w:fill="FFFFFF"/>
          </w:tcPr>
          <w:p w14:paraId="734E64DB" w14:textId="60B815C7" w:rsidR="008E55FE" w:rsidRPr="00B57B36" w:rsidRDefault="008E55FE" w:rsidP="005738A3">
            <w:pPr>
              <w:pStyle w:val="CETBodytext"/>
              <w:spacing w:line="240" w:lineRule="auto"/>
              <w:ind w:right="-1"/>
              <w:rPr>
                <w:rFonts w:cs="Arial"/>
                <w:szCs w:val="18"/>
                <w:lang w:val="en-GB"/>
              </w:rPr>
            </w:pPr>
            <w:r w:rsidRPr="00521A64">
              <w:t>47.3</w:t>
            </w:r>
          </w:p>
        </w:tc>
      </w:tr>
      <w:tr w:rsidR="008E55FE" w:rsidRPr="00B57B36" w14:paraId="2C0D4196" w14:textId="77777777" w:rsidTr="008E55FE">
        <w:tc>
          <w:tcPr>
            <w:tcW w:w="1843" w:type="dxa"/>
            <w:shd w:val="clear" w:color="auto" w:fill="FFFFFF"/>
          </w:tcPr>
          <w:p w14:paraId="03424724" w14:textId="11286F27" w:rsidR="008E55FE" w:rsidRPr="00B57B36" w:rsidRDefault="008E55FE" w:rsidP="005738A3">
            <w:pPr>
              <w:pStyle w:val="CETBodytext"/>
              <w:spacing w:line="240" w:lineRule="auto"/>
              <w:rPr>
                <w:lang w:val="en-GB"/>
              </w:rPr>
            </w:pPr>
            <w:r w:rsidRPr="00521A64">
              <w:t>260-270</w:t>
            </w:r>
          </w:p>
        </w:tc>
        <w:tc>
          <w:tcPr>
            <w:tcW w:w="1843" w:type="dxa"/>
            <w:shd w:val="clear" w:color="auto" w:fill="FFFFFF"/>
          </w:tcPr>
          <w:p w14:paraId="20AFDB17" w14:textId="573CE84F" w:rsidR="008E55FE" w:rsidRPr="00B57B36" w:rsidRDefault="008E55FE" w:rsidP="005738A3">
            <w:pPr>
              <w:pStyle w:val="CETBodytext"/>
              <w:spacing w:line="240" w:lineRule="auto"/>
              <w:rPr>
                <w:lang w:val="en-GB"/>
              </w:rPr>
            </w:pPr>
            <w:r w:rsidRPr="00521A64">
              <w:t>7</w:t>
            </w:r>
          </w:p>
        </w:tc>
        <w:tc>
          <w:tcPr>
            <w:tcW w:w="1843" w:type="dxa"/>
            <w:shd w:val="clear" w:color="auto" w:fill="FFFFFF"/>
          </w:tcPr>
          <w:p w14:paraId="1574CA60" w14:textId="56A900EE" w:rsidR="008E55FE" w:rsidRPr="00B57B36" w:rsidRDefault="008E55FE" w:rsidP="005738A3">
            <w:pPr>
              <w:pStyle w:val="CETBodytext"/>
              <w:spacing w:line="240" w:lineRule="auto"/>
              <w:rPr>
                <w:lang w:val="en-GB"/>
              </w:rPr>
            </w:pPr>
            <w:r w:rsidRPr="00521A64">
              <w:t>201</w:t>
            </w:r>
          </w:p>
        </w:tc>
        <w:tc>
          <w:tcPr>
            <w:tcW w:w="1701" w:type="dxa"/>
            <w:shd w:val="clear" w:color="auto" w:fill="FFFFFF"/>
          </w:tcPr>
          <w:p w14:paraId="3C8474DE" w14:textId="2C958952" w:rsidR="008E55FE" w:rsidRPr="00B57B36" w:rsidRDefault="008E55FE" w:rsidP="005738A3">
            <w:pPr>
              <w:pStyle w:val="CETBodytext"/>
              <w:spacing w:line="240" w:lineRule="auto"/>
              <w:ind w:right="-1"/>
              <w:rPr>
                <w:rFonts w:cs="Arial"/>
                <w:szCs w:val="18"/>
                <w:lang w:val="en-GB"/>
              </w:rPr>
            </w:pPr>
            <w:r w:rsidRPr="00521A64">
              <w:t>1.71</w:t>
            </w:r>
          </w:p>
        </w:tc>
        <w:tc>
          <w:tcPr>
            <w:tcW w:w="1559" w:type="dxa"/>
            <w:shd w:val="clear" w:color="auto" w:fill="FFFFFF"/>
          </w:tcPr>
          <w:p w14:paraId="40843C62" w14:textId="7FC1E6FA" w:rsidR="008E55FE" w:rsidRPr="00B57B36" w:rsidRDefault="008E55FE" w:rsidP="005738A3">
            <w:pPr>
              <w:pStyle w:val="CETBodytext"/>
              <w:spacing w:line="240" w:lineRule="auto"/>
              <w:ind w:right="-1"/>
              <w:rPr>
                <w:rFonts w:cs="Arial"/>
                <w:szCs w:val="18"/>
                <w:lang w:val="en-GB"/>
              </w:rPr>
            </w:pPr>
            <w:r w:rsidRPr="00521A64">
              <w:t>49.0</w:t>
            </w:r>
          </w:p>
        </w:tc>
      </w:tr>
      <w:tr w:rsidR="008E55FE" w:rsidRPr="00B57B36" w14:paraId="15046223" w14:textId="77777777" w:rsidTr="008E55FE">
        <w:tc>
          <w:tcPr>
            <w:tcW w:w="1843" w:type="dxa"/>
            <w:shd w:val="clear" w:color="auto" w:fill="FFFFFF"/>
          </w:tcPr>
          <w:p w14:paraId="270B5308" w14:textId="4CC6FD01" w:rsidR="008E55FE" w:rsidRPr="00B57B36" w:rsidRDefault="008E55FE" w:rsidP="005738A3">
            <w:pPr>
              <w:pStyle w:val="CETBodytext"/>
              <w:spacing w:line="240" w:lineRule="auto"/>
              <w:rPr>
                <w:lang w:val="en-GB"/>
              </w:rPr>
            </w:pPr>
            <w:r w:rsidRPr="00521A64">
              <w:t>270-280</w:t>
            </w:r>
          </w:p>
        </w:tc>
        <w:tc>
          <w:tcPr>
            <w:tcW w:w="1843" w:type="dxa"/>
            <w:shd w:val="clear" w:color="auto" w:fill="FFFFFF"/>
          </w:tcPr>
          <w:p w14:paraId="787D1F96" w14:textId="08E4F6B1" w:rsidR="008E55FE" w:rsidRPr="00B57B36" w:rsidRDefault="008E55FE" w:rsidP="005738A3">
            <w:pPr>
              <w:pStyle w:val="CETBodytext"/>
              <w:spacing w:line="240" w:lineRule="auto"/>
              <w:rPr>
                <w:lang w:val="en-GB"/>
              </w:rPr>
            </w:pPr>
            <w:r w:rsidRPr="00521A64">
              <w:t>17</w:t>
            </w:r>
          </w:p>
        </w:tc>
        <w:tc>
          <w:tcPr>
            <w:tcW w:w="1843" w:type="dxa"/>
            <w:shd w:val="clear" w:color="auto" w:fill="FFFFFF"/>
          </w:tcPr>
          <w:p w14:paraId="7331BAD8" w14:textId="52D8AA48" w:rsidR="008E55FE" w:rsidRPr="00B57B36" w:rsidRDefault="008E55FE" w:rsidP="005738A3">
            <w:pPr>
              <w:pStyle w:val="CETBodytext"/>
              <w:spacing w:line="240" w:lineRule="auto"/>
              <w:rPr>
                <w:lang w:val="en-GB"/>
              </w:rPr>
            </w:pPr>
            <w:r w:rsidRPr="00521A64">
              <w:t>218</w:t>
            </w:r>
          </w:p>
        </w:tc>
        <w:tc>
          <w:tcPr>
            <w:tcW w:w="1701" w:type="dxa"/>
            <w:shd w:val="clear" w:color="auto" w:fill="FFFFFF"/>
          </w:tcPr>
          <w:p w14:paraId="55D9EC53" w14:textId="5D097F05" w:rsidR="008E55FE" w:rsidRPr="00B57B36" w:rsidRDefault="008E55FE" w:rsidP="005738A3">
            <w:pPr>
              <w:pStyle w:val="CETBodytext"/>
              <w:spacing w:line="240" w:lineRule="auto"/>
              <w:ind w:right="-1"/>
              <w:rPr>
                <w:rFonts w:cs="Arial"/>
                <w:szCs w:val="18"/>
                <w:lang w:val="en-GB"/>
              </w:rPr>
            </w:pPr>
            <w:r w:rsidRPr="00521A64">
              <w:t>4.15</w:t>
            </w:r>
          </w:p>
        </w:tc>
        <w:tc>
          <w:tcPr>
            <w:tcW w:w="1559" w:type="dxa"/>
            <w:shd w:val="clear" w:color="auto" w:fill="FFFFFF"/>
          </w:tcPr>
          <w:p w14:paraId="244C0FBC" w14:textId="505ACE1D" w:rsidR="008E55FE" w:rsidRPr="00B57B36" w:rsidRDefault="008E55FE" w:rsidP="005738A3">
            <w:pPr>
              <w:pStyle w:val="CETBodytext"/>
              <w:spacing w:line="240" w:lineRule="auto"/>
              <w:ind w:right="-1"/>
              <w:rPr>
                <w:rFonts w:cs="Arial"/>
                <w:szCs w:val="18"/>
                <w:lang w:val="en-GB"/>
              </w:rPr>
            </w:pPr>
            <w:r w:rsidRPr="00521A64">
              <w:t>53.2</w:t>
            </w:r>
          </w:p>
        </w:tc>
      </w:tr>
      <w:tr w:rsidR="008E55FE" w:rsidRPr="00B57B36" w14:paraId="532791B4" w14:textId="77777777" w:rsidTr="008E55FE">
        <w:tc>
          <w:tcPr>
            <w:tcW w:w="1843" w:type="dxa"/>
            <w:shd w:val="clear" w:color="auto" w:fill="FFFFFF"/>
          </w:tcPr>
          <w:p w14:paraId="65A8BB1B" w14:textId="46A20C92" w:rsidR="008E55FE" w:rsidRPr="00B57B36" w:rsidRDefault="008E55FE" w:rsidP="005738A3">
            <w:pPr>
              <w:pStyle w:val="CETBodytext"/>
              <w:spacing w:line="240" w:lineRule="auto"/>
              <w:rPr>
                <w:lang w:val="en-GB"/>
              </w:rPr>
            </w:pPr>
            <w:r w:rsidRPr="00521A64">
              <w:t>280-285</w:t>
            </w:r>
          </w:p>
        </w:tc>
        <w:tc>
          <w:tcPr>
            <w:tcW w:w="1843" w:type="dxa"/>
            <w:shd w:val="clear" w:color="auto" w:fill="FFFFFF"/>
          </w:tcPr>
          <w:p w14:paraId="151EF911" w14:textId="51C9154E" w:rsidR="008E55FE" w:rsidRPr="00B57B36" w:rsidRDefault="008E55FE" w:rsidP="005738A3">
            <w:pPr>
              <w:pStyle w:val="CETBodytext"/>
              <w:spacing w:line="240" w:lineRule="auto"/>
              <w:rPr>
                <w:lang w:val="en-GB"/>
              </w:rPr>
            </w:pPr>
            <w:r w:rsidRPr="00521A64">
              <w:t>10</w:t>
            </w:r>
          </w:p>
        </w:tc>
        <w:tc>
          <w:tcPr>
            <w:tcW w:w="1843" w:type="dxa"/>
            <w:shd w:val="clear" w:color="auto" w:fill="FFFFFF"/>
          </w:tcPr>
          <w:p w14:paraId="6045B71F" w14:textId="2A432A21" w:rsidR="008E55FE" w:rsidRPr="00B57B36" w:rsidRDefault="008E55FE" w:rsidP="005738A3">
            <w:pPr>
              <w:pStyle w:val="CETBodytext"/>
              <w:spacing w:line="240" w:lineRule="auto"/>
              <w:rPr>
                <w:lang w:val="en-GB"/>
              </w:rPr>
            </w:pPr>
            <w:r w:rsidRPr="00521A64">
              <w:t>228</w:t>
            </w:r>
          </w:p>
        </w:tc>
        <w:tc>
          <w:tcPr>
            <w:tcW w:w="1701" w:type="dxa"/>
            <w:shd w:val="clear" w:color="auto" w:fill="FFFFFF"/>
          </w:tcPr>
          <w:p w14:paraId="6D8F1812" w14:textId="6DB3F0D4" w:rsidR="008E55FE" w:rsidRPr="00B57B36" w:rsidRDefault="008E55FE" w:rsidP="005738A3">
            <w:pPr>
              <w:pStyle w:val="CETBodytext"/>
              <w:spacing w:line="240" w:lineRule="auto"/>
              <w:ind w:right="-1"/>
              <w:rPr>
                <w:rFonts w:cs="Arial"/>
                <w:szCs w:val="18"/>
                <w:lang w:val="en-GB"/>
              </w:rPr>
            </w:pPr>
            <w:r w:rsidRPr="00521A64">
              <w:t>2.44</w:t>
            </w:r>
          </w:p>
        </w:tc>
        <w:tc>
          <w:tcPr>
            <w:tcW w:w="1559" w:type="dxa"/>
            <w:shd w:val="clear" w:color="auto" w:fill="FFFFFF"/>
          </w:tcPr>
          <w:p w14:paraId="259B5564" w14:textId="2B2AE1BD" w:rsidR="008E55FE" w:rsidRPr="00B57B36" w:rsidRDefault="008E55FE" w:rsidP="005738A3">
            <w:pPr>
              <w:pStyle w:val="CETBodytext"/>
              <w:spacing w:line="240" w:lineRule="auto"/>
              <w:ind w:right="-1"/>
              <w:rPr>
                <w:rFonts w:cs="Arial"/>
                <w:szCs w:val="18"/>
                <w:lang w:val="en-GB"/>
              </w:rPr>
            </w:pPr>
            <w:r w:rsidRPr="00521A64">
              <w:t>55.6</w:t>
            </w:r>
          </w:p>
        </w:tc>
      </w:tr>
      <w:tr w:rsidR="008E55FE" w:rsidRPr="00B57B36" w14:paraId="507FD465" w14:textId="77777777" w:rsidTr="008E55FE">
        <w:tc>
          <w:tcPr>
            <w:tcW w:w="1843" w:type="dxa"/>
            <w:shd w:val="clear" w:color="auto" w:fill="FFFFFF"/>
          </w:tcPr>
          <w:p w14:paraId="024B62CB" w14:textId="2722D8B8" w:rsidR="008E55FE" w:rsidRPr="00B57B36" w:rsidRDefault="008E55FE" w:rsidP="005738A3">
            <w:pPr>
              <w:pStyle w:val="CETBodytext"/>
              <w:spacing w:line="240" w:lineRule="auto"/>
              <w:rPr>
                <w:lang w:val="en-GB"/>
              </w:rPr>
            </w:pPr>
            <w:r w:rsidRPr="00521A64">
              <w:t>Residue</w:t>
            </w:r>
          </w:p>
        </w:tc>
        <w:tc>
          <w:tcPr>
            <w:tcW w:w="1843" w:type="dxa"/>
            <w:shd w:val="clear" w:color="auto" w:fill="FFFFFF"/>
          </w:tcPr>
          <w:p w14:paraId="2119C909" w14:textId="7EE0C223" w:rsidR="008E55FE" w:rsidRPr="00B57B36" w:rsidRDefault="008E55FE" w:rsidP="005738A3">
            <w:pPr>
              <w:pStyle w:val="CETBodytext"/>
              <w:spacing w:line="240" w:lineRule="auto"/>
              <w:rPr>
                <w:lang w:val="en-GB"/>
              </w:rPr>
            </w:pPr>
            <w:r w:rsidRPr="00521A64">
              <w:t>175</w:t>
            </w:r>
          </w:p>
        </w:tc>
        <w:tc>
          <w:tcPr>
            <w:tcW w:w="1843" w:type="dxa"/>
            <w:shd w:val="clear" w:color="auto" w:fill="FFFFFF"/>
          </w:tcPr>
          <w:p w14:paraId="75421617" w14:textId="0F84BADE" w:rsidR="008E55FE" w:rsidRPr="00B57B36" w:rsidRDefault="008E55FE" w:rsidP="005738A3">
            <w:pPr>
              <w:pStyle w:val="CETBodytext"/>
              <w:spacing w:line="240" w:lineRule="auto"/>
              <w:rPr>
                <w:lang w:val="en-GB"/>
              </w:rPr>
            </w:pPr>
            <w:r w:rsidRPr="00521A64">
              <w:t>403</w:t>
            </w:r>
          </w:p>
        </w:tc>
        <w:tc>
          <w:tcPr>
            <w:tcW w:w="1701" w:type="dxa"/>
            <w:shd w:val="clear" w:color="auto" w:fill="FFFFFF"/>
          </w:tcPr>
          <w:p w14:paraId="03566D91" w14:textId="72019DC1" w:rsidR="008E55FE" w:rsidRPr="00B57B36" w:rsidRDefault="008E55FE" w:rsidP="005738A3">
            <w:pPr>
              <w:pStyle w:val="CETBodytext"/>
              <w:spacing w:line="240" w:lineRule="auto"/>
              <w:ind w:right="-1"/>
              <w:rPr>
                <w:rFonts w:cs="Arial"/>
                <w:szCs w:val="18"/>
                <w:lang w:val="en-GB"/>
              </w:rPr>
            </w:pPr>
            <w:r w:rsidRPr="00521A64">
              <w:t>42.7</w:t>
            </w:r>
          </w:p>
        </w:tc>
        <w:tc>
          <w:tcPr>
            <w:tcW w:w="1559" w:type="dxa"/>
            <w:shd w:val="clear" w:color="auto" w:fill="FFFFFF"/>
          </w:tcPr>
          <w:p w14:paraId="25B5F4DF" w14:textId="430DDD6A" w:rsidR="008E55FE" w:rsidRPr="00B57B36" w:rsidRDefault="008E55FE" w:rsidP="005738A3">
            <w:pPr>
              <w:pStyle w:val="CETBodytext"/>
              <w:spacing w:line="240" w:lineRule="auto"/>
              <w:ind w:right="-1"/>
              <w:rPr>
                <w:rFonts w:cs="Arial"/>
                <w:szCs w:val="18"/>
                <w:lang w:val="en-GB"/>
              </w:rPr>
            </w:pPr>
            <w:r w:rsidRPr="00521A64">
              <w:t>98.3</w:t>
            </w:r>
          </w:p>
        </w:tc>
      </w:tr>
      <w:tr w:rsidR="008E55FE" w:rsidRPr="00B57B36" w14:paraId="6232C493" w14:textId="77777777" w:rsidTr="008E55FE">
        <w:tc>
          <w:tcPr>
            <w:tcW w:w="1843" w:type="dxa"/>
            <w:shd w:val="clear" w:color="auto" w:fill="FFFFFF"/>
          </w:tcPr>
          <w:p w14:paraId="79197979" w14:textId="05F3FF5B" w:rsidR="008E55FE" w:rsidRPr="00B57B36" w:rsidRDefault="008E55FE" w:rsidP="005738A3">
            <w:pPr>
              <w:pStyle w:val="CETBodytext"/>
              <w:spacing w:line="240" w:lineRule="auto"/>
              <w:rPr>
                <w:lang w:val="en-GB"/>
              </w:rPr>
            </w:pPr>
            <w:r w:rsidRPr="00521A64">
              <w:t>Losses</w:t>
            </w:r>
          </w:p>
        </w:tc>
        <w:tc>
          <w:tcPr>
            <w:tcW w:w="1843" w:type="dxa"/>
            <w:shd w:val="clear" w:color="auto" w:fill="FFFFFF"/>
          </w:tcPr>
          <w:p w14:paraId="6156082C" w14:textId="7C980359" w:rsidR="008E55FE" w:rsidRPr="00B57B36" w:rsidRDefault="008E55FE" w:rsidP="005738A3">
            <w:pPr>
              <w:pStyle w:val="CETBodytext"/>
              <w:spacing w:line="240" w:lineRule="auto"/>
              <w:rPr>
                <w:lang w:val="en-GB"/>
              </w:rPr>
            </w:pPr>
            <w:r w:rsidRPr="00521A64">
              <w:t>7</w:t>
            </w:r>
          </w:p>
        </w:tc>
        <w:tc>
          <w:tcPr>
            <w:tcW w:w="1843" w:type="dxa"/>
            <w:shd w:val="clear" w:color="auto" w:fill="FFFFFF"/>
          </w:tcPr>
          <w:p w14:paraId="3C846B82" w14:textId="6EC55D7F" w:rsidR="008E55FE" w:rsidRPr="00B57B36" w:rsidRDefault="008E55FE" w:rsidP="005738A3">
            <w:pPr>
              <w:pStyle w:val="CETBodytext"/>
              <w:spacing w:line="240" w:lineRule="auto"/>
              <w:rPr>
                <w:lang w:val="en-GB"/>
              </w:rPr>
            </w:pPr>
            <w:r w:rsidRPr="00521A64">
              <w:t>410</w:t>
            </w:r>
          </w:p>
        </w:tc>
        <w:tc>
          <w:tcPr>
            <w:tcW w:w="1701" w:type="dxa"/>
            <w:shd w:val="clear" w:color="auto" w:fill="FFFFFF"/>
          </w:tcPr>
          <w:p w14:paraId="3F1D26CE" w14:textId="24A0CE32" w:rsidR="008E55FE" w:rsidRPr="00B57B36" w:rsidRDefault="008E55FE" w:rsidP="005738A3">
            <w:pPr>
              <w:pStyle w:val="CETBodytext"/>
              <w:spacing w:line="240" w:lineRule="auto"/>
              <w:ind w:right="-1"/>
              <w:rPr>
                <w:rFonts w:cs="Arial"/>
                <w:szCs w:val="18"/>
                <w:lang w:val="en-GB"/>
              </w:rPr>
            </w:pPr>
            <w:r w:rsidRPr="00521A64">
              <w:t>1.7</w:t>
            </w:r>
          </w:p>
        </w:tc>
        <w:tc>
          <w:tcPr>
            <w:tcW w:w="1559" w:type="dxa"/>
            <w:shd w:val="clear" w:color="auto" w:fill="FFFFFF"/>
          </w:tcPr>
          <w:p w14:paraId="5C6678BD" w14:textId="48130DC9" w:rsidR="008E55FE" w:rsidRPr="00B57B36" w:rsidRDefault="008E55FE" w:rsidP="005738A3">
            <w:pPr>
              <w:pStyle w:val="CETBodytext"/>
              <w:spacing w:line="240" w:lineRule="auto"/>
              <w:ind w:right="-1"/>
              <w:rPr>
                <w:rFonts w:cs="Arial"/>
                <w:szCs w:val="18"/>
                <w:lang w:val="en-GB"/>
              </w:rPr>
            </w:pPr>
            <w:r w:rsidRPr="00521A64">
              <w:t>100</w:t>
            </w:r>
          </w:p>
        </w:tc>
      </w:tr>
    </w:tbl>
    <w:p w14:paraId="62B9B0F8" w14:textId="77777777" w:rsidR="00010099" w:rsidRDefault="00010099" w:rsidP="005738A3">
      <w:pPr>
        <w:pStyle w:val="CETBodytext"/>
        <w:spacing w:line="240" w:lineRule="auto"/>
        <w:rPr>
          <w:lang w:val="en-GB"/>
        </w:rPr>
      </w:pPr>
    </w:p>
    <w:p w14:paraId="368B82D7" w14:textId="39834D2E" w:rsidR="00604A8E" w:rsidRPr="00604A8E" w:rsidRDefault="00604A8E" w:rsidP="005738A3">
      <w:pPr>
        <w:pStyle w:val="CETBodytext"/>
        <w:tabs>
          <w:tab w:val="left" w:pos="709"/>
        </w:tabs>
        <w:spacing w:line="240" w:lineRule="auto"/>
        <w:rPr>
          <w:b/>
          <w:bCs/>
          <w:lang w:val="en-GB"/>
        </w:rPr>
      </w:pPr>
      <w:r w:rsidRPr="00604A8E">
        <w:rPr>
          <w:b/>
          <w:bCs/>
          <w:lang w:val="en-GB"/>
        </w:rPr>
        <w:t>3.2 Metrological Improvement and Accuracy of the Modified GOST 2477 Method</w:t>
      </w:r>
    </w:p>
    <w:p w14:paraId="05B4CD27" w14:textId="192194C6" w:rsidR="00010099" w:rsidRDefault="00CD19C5" w:rsidP="005738A3">
      <w:pPr>
        <w:pStyle w:val="CETBodytext"/>
        <w:tabs>
          <w:tab w:val="left" w:pos="709"/>
        </w:tabs>
        <w:spacing w:line="240" w:lineRule="auto"/>
        <w:rPr>
          <w:lang w:val="en-GB"/>
        </w:rPr>
      </w:pPr>
      <w:r w:rsidRPr="00CD19C5">
        <w:rPr>
          <w:lang w:val="en-GB"/>
        </w:rPr>
        <w:t xml:space="preserve">The residue obtained as a result of fractionation (fraction above 200 °C) was chosen as the main component for obtaining new binder compositions. By mixing this residue with gossypol resin, crystalline sulfur, and calcium oxide in specific proportions, the properties of the resulting product were compared with standard requirements. Among the 15 compositions tested, the sample found to be the most optimal fully met the requirements of GOST </w:t>
      </w:r>
      <w:r>
        <w:rPr>
          <w:lang w:val="en-GB"/>
        </w:rPr>
        <w:t>2477.</w:t>
      </w:r>
    </w:p>
    <w:p w14:paraId="67657D4A" w14:textId="761CBF38" w:rsidR="00010099" w:rsidRDefault="00CD19C5" w:rsidP="005738A3">
      <w:pPr>
        <w:pStyle w:val="CETTabletitle"/>
        <w:spacing w:line="240" w:lineRule="auto"/>
      </w:pPr>
      <w:r w:rsidRPr="00B57B36">
        <w:t xml:space="preserve">Table </w:t>
      </w:r>
      <w:r>
        <w:t>3</w:t>
      </w:r>
      <w:r w:rsidRPr="00B57B36">
        <w:t xml:space="preserve">: </w:t>
      </w:r>
      <w:r w:rsidRPr="00CD19C5">
        <w:t>Physicomechanical indicators of the binder component</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426"/>
        <w:gridCol w:w="3827"/>
        <w:gridCol w:w="2835"/>
        <w:gridCol w:w="1701"/>
      </w:tblGrid>
      <w:tr w:rsidR="00472DCE" w:rsidRPr="00B57B36" w14:paraId="20B0D679" w14:textId="77777777" w:rsidTr="00472DCE">
        <w:tc>
          <w:tcPr>
            <w:tcW w:w="426" w:type="dxa"/>
            <w:tcBorders>
              <w:top w:val="single" w:sz="12" w:space="0" w:color="008000"/>
              <w:bottom w:val="single" w:sz="6" w:space="0" w:color="008000"/>
            </w:tcBorders>
            <w:shd w:val="clear" w:color="auto" w:fill="FFFFFF"/>
          </w:tcPr>
          <w:p w14:paraId="4F89F464" w14:textId="5CF7EBAA" w:rsidR="00472DCE" w:rsidRPr="00B57B36" w:rsidRDefault="00472DCE" w:rsidP="005738A3">
            <w:pPr>
              <w:pStyle w:val="CETBodytext"/>
              <w:spacing w:line="240" w:lineRule="auto"/>
              <w:rPr>
                <w:lang w:val="en-GB"/>
              </w:rPr>
            </w:pPr>
            <w:r w:rsidRPr="00E07632">
              <w:t>No.</w:t>
            </w:r>
          </w:p>
        </w:tc>
        <w:tc>
          <w:tcPr>
            <w:tcW w:w="3827" w:type="dxa"/>
            <w:tcBorders>
              <w:top w:val="single" w:sz="12" w:space="0" w:color="008000"/>
              <w:bottom w:val="single" w:sz="6" w:space="0" w:color="008000"/>
            </w:tcBorders>
            <w:shd w:val="clear" w:color="auto" w:fill="FFFFFF"/>
          </w:tcPr>
          <w:p w14:paraId="7A716D20" w14:textId="0948528D" w:rsidR="00472DCE" w:rsidRPr="00B57B36" w:rsidRDefault="00472DCE" w:rsidP="005738A3">
            <w:pPr>
              <w:pStyle w:val="CETBodytext"/>
              <w:spacing w:line="240" w:lineRule="auto"/>
              <w:rPr>
                <w:lang w:val="en-GB"/>
              </w:rPr>
            </w:pPr>
            <w:r w:rsidRPr="00E07632">
              <w:t>Indicator names</w:t>
            </w:r>
          </w:p>
        </w:tc>
        <w:tc>
          <w:tcPr>
            <w:tcW w:w="2835" w:type="dxa"/>
            <w:tcBorders>
              <w:top w:val="single" w:sz="12" w:space="0" w:color="008000"/>
              <w:bottom w:val="single" w:sz="6" w:space="0" w:color="008000"/>
            </w:tcBorders>
            <w:shd w:val="clear" w:color="auto" w:fill="FFFFFF"/>
          </w:tcPr>
          <w:p w14:paraId="6C746BCB" w14:textId="5B63C65B" w:rsidR="00472DCE" w:rsidRPr="00B57B36" w:rsidRDefault="00472DCE" w:rsidP="005738A3">
            <w:pPr>
              <w:pStyle w:val="CETBodytext"/>
              <w:spacing w:line="240" w:lineRule="auto"/>
              <w:rPr>
                <w:lang w:val="en-GB"/>
              </w:rPr>
            </w:pPr>
            <w:r w:rsidRPr="00E07632">
              <w:t>Norm according to GOST 2477</w:t>
            </w:r>
          </w:p>
        </w:tc>
        <w:tc>
          <w:tcPr>
            <w:tcW w:w="1701" w:type="dxa"/>
            <w:tcBorders>
              <w:top w:val="single" w:sz="12" w:space="0" w:color="008000"/>
              <w:bottom w:val="single" w:sz="6" w:space="0" w:color="008000"/>
            </w:tcBorders>
            <w:shd w:val="clear" w:color="auto" w:fill="FFFFFF"/>
          </w:tcPr>
          <w:p w14:paraId="49583EA9" w14:textId="1DBD89B2" w:rsidR="00472DCE" w:rsidRPr="00B57B36" w:rsidRDefault="00472DCE" w:rsidP="005738A3">
            <w:pPr>
              <w:pStyle w:val="CETBodytext"/>
              <w:spacing w:line="240" w:lineRule="auto"/>
              <w:ind w:right="-1"/>
              <w:rPr>
                <w:rFonts w:cs="Arial"/>
                <w:szCs w:val="18"/>
                <w:lang w:val="en-GB"/>
              </w:rPr>
            </w:pPr>
            <w:r w:rsidRPr="00E07632">
              <w:t>Actual (Fact)</w:t>
            </w:r>
          </w:p>
        </w:tc>
      </w:tr>
      <w:tr w:rsidR="00472DCE" w:rsidRPr="00B57B36" w14:paraId="271CCF38" w14:textId="77777777" w:rsidTr="00472DCE">
        <w:tc>
          <w:tcPr>
            <w:tcW w:w="426" w:type="dxa"/>
            <w:shd w:val="clear" w:color="auto" w:fill="FFFFFF"/>
          </w:tcPr>
          <w:p w14:paraId="3B2092FC" w14:textId="521F4A86" w:rsidR="00472DCE" w:rsidRPr="00B57B36" w:rsidRDefault="00472DCE" w:rsidP="005738A3">
            <w:pPr>
              <w:pStyle w:val="CETBodytext"/>
              <w:spacing w:line="240" w:lineRule="auto"/>
              <w:rPr>
                <w:lang w:val="en-GB"/>
              </w:rPr>
            </w:pPr>
            <w:r w:rsidRPr="00E07632">
              <w:t>1.</w:t>
            </w:r>
          </w:p>
        </w:tc>
        <w:tc>
          <w:tcPr>
            <w:tcW w:w="3827" w:type="dxa"/>
            <w:shd w:val="clear" w:color="auto" w:fill="FFFFFF"/>
          </w:tcPr>
          <w:p w14:paraId="6BB39BC5" w14:textId="157AC56F" w:rsidR="00472DCE" w:rsidRPr="00B57B36" w:rsidRDefault="00472DCE" w:rsidP="005738A3">
            <w:pPr>
              <w:pStyle w:val="CETBodytext"/>
              <w:spacing w:line="240" w:lineRule="auto"/>
              <w:rPr>
                <w:lang w:val="en-GB"/>
              </w:rPr>
            </w:pPr>
            <w:r w:rsidRPr="00E07632">
              <w:t>Needle penetration depth, at 25 °C, 0.1 mm</w:t>
            </w:r>
          </w:p>
        </w:tc>
        <w:tc>
          <w:tcPr>
            <w:tcW w:w="2835" w:type="dxa"/>
            <w:shd w:val="clear" w:color="auto" w:fill="FFFFFF"/>
          </w:tcPr>
          <w:p w14:paraId="646BC6AE" w14:textId="21F4E321" w:rsidR="00472DCE" w:rsidRPr="00B57B36" w:rsidRDefault="00472DCE" w:rsidP="005738A3">
            <w:pPr>
              <w:pStyle w:val="CETBodytext"/>
              <w:spacing w:line="240" w:lineRule="auto"/>
              <w:rPr>
                <w:lang w:val="en-GB"/>
              </w:rPr>
            </w:pPr>
            <w:r w:rsidRPr="00E07632">
              <w:t>41-60</w:t>
            </w:r>
          </w:p>
        </w:tc>
        <w:tc>
          <w:tcPr>
            <w:tcW w:w="1701" w:type="dxa"/>
            <w:shd w:val="clear" w:color="auto" w:fill="FFFFFF"/>
          </w:tcPr>
          <w:p w14:paraId="15B1F3A1" w14:textId="4ABA3E7B" w:rsidR="00472DCE" w:rsidRPr="00B57B36" w:rsidRDefault="00472DCE" w:rsidP="005738A3">
            <w:pPr>
              <w:pStyle w:val="CETBodytext"/>
              <w:spacing w:line="240" w:lineRule="auto"/>
              <w:ind w:right="-1"/>
              <w:rPr>
                <w:rFonts w:cs="Arial"/>
                <w:szCs w:val="18"/>
                <w:lang w:val="en-GB"/>
              </w:rPr>
            </w:pPr>
            <w:r w:rsidRPr="00E07632">
              <w:t>43-50</w:t>
            </w:r>
          </w:p>
        </w:tc>
      </w:tr>
      <w:tr w:rsidR="00472DCE" w:rsidRPr="00B57B36" w14:paraId="4A6BFCD5" w14:textId="77777777" w:rsidTr="00472DCE">
        <w:tc>
          <w:tcPr>
            <w:tcW w:w="426" w:type="dxa"/>
            <w:shd w:val="clear" w:color="auto" w:fill="FFFFFF"/>
          </w:tcPr>
          <w:p w14:paraId="4F8ED301" w14:textId="65FBD830" w:rsidR="00472DCE" w:rsidRPr="00B57B36" w:rsidRDefault="00472DCE" w:rsidP="005738A3">
            <w:pPr>
              <w:pStyle w:val="CETBodytext"/>
              <w:spacing w:line="240" w:lineRule="auto"/>
              <w:rPr>
                <w:lang w:val="en-GB"/>
              </w:rPr>
            </w:pPr>
            <w:r w:rsidRPr="00E07632">
              <w:t>2.</w:t>
            </w:r>
          </w:p>
        </w:tc>
        <w:tc>
          <w:tcPr>
            <w:tcW w:w="3827" w:type="dxa"/>
            <w:shd w:val="clear" w:color="auto" w:fill="FFFFFF"/>
          </w:tcPr>
          <w:p w14:paraId="3541B7EA" w14:textId="09A18BAC" w:rsidR="00472DCE" w:rsidRPr="00B57B36" w:rsidRDefault="00472DCE" w:rsidP="005738A3">
            <w:pPr>
              <w:pStyle w:val="CETBodytext"/>
              <w:spacing w:line="240" w:lineRule="auto"/>
              <w:rPr>
                <w:lang w:val="en-GB"/>
              </w:rPr>
            </w:pPr>
            <w:r w:rsidRPr="00E07632">
              <w:t>Softening point by ring and ball method, °C</w:t>
            </w:r>
          </w:p>
        </w:tc>
        <w:tc>
          <w:tcPr>
            <w:tcW w:w="2835" w:type="dxa"/>
            <w:shd w:val="clear" w:color="auto" w:fill="FFFFFF"/>
          </w:tcPr>
          <w:p w14:paraId="35394AB9" w14:textId="1577FDFC" w:rsidR="00472DCE" w:rsidRPr="00B57B36" w:rsidRDefault="00472DCE" w:rsidP="005738A3">
            <w:pPr>
              <w:pStyle w:val="CETBodytext"/>
              <w:spacing w:line="240" w:lineRule="auto"/>
              <w:rPr>
                <w:lang w:val="en-GB"/>
              </w:rPr>
            </w:pPr>
            <w:r w:rsidRPr="00E07632">
              <w:t>50-60</w:t>
            </w:r>
          </w:p>
        </w:tc>
        <w:tc>
          <w:tcPr>
            <w:tcW w:w="1701" w:type="dxa"/>
            <w:shd w:val="clear" w:color="auto" w:fill="FFFFFF"/>
          </w:tcPr>
          <w:p w14:paraId="71F47651" w14:textId="37575E60" w:rsidR="00472DCE" w:rsidRPr="00B57B36" w:rsidRDefault="00472DCE" w:rsidP="005738A3">
            <w:pPr>
              <w:pStyle w:val="CETBodytext"/>
              <w:spacing w:line="240" w:lineRule="auto"/>
              <w:ind w:right="-1"/>
              <w:rPr>
                <w:rFonts w:cs="Arial"/>
                <w:szCs w:val="18"/>
                <w:lang w:val="en-GB"/>
              </w:rPr>
            </w:pPr>
            <w:r w:rsidRPr="00E07632">
              <w:t>52-55</w:t>
            </w:r>
          </w:p>
        </w:tc>
      </w:tr>
      <w:tr w:rsidR="00472DCE" w:rsidRPr="00B57B36" w14:paraId="4858A9D8" w14:textId="77777777" w:rsidTr="00472DCE">
        <w:tc>
          <w:tcPr>
            <w:tcW w:w="426" w:type="dxa"/>
            <w:shd w:val="clear" w:color="auto" w:fill="FFFFFF"/>
          </w:tcPr>
          <w:p w14:paraId="033F17DB" w14:textId="2DCC5AB3" w:rsidR="00472DCE" w:rsidRPr="00B57B36" w:rsidRDefault="00472DCE" w:rsidP="005738A3">
            <w:pPr>
              <w:pStyle w:val="CETBodytext"/>
              <w:spacing w:line="240" w:lineRule="auto"/>
              <w:rPr>
                <w:lang w:val="en-GB"/>
              </w:rPr>
            </w:pPr>
            <w:r w:rsidRPr="00E07632">
              <w:t>3.</w:t>
            </w:r>
          </w:p>
        </w:tc>
        <w:tc>
          <w:tcPr>
            <w:tcW w:w="3827" w:type="dxa"/>
            <w:shd w:val="clear" w:color="auto" w:fill="FFFFFF"/>
          </w:tcPr>
          <w:p w14:paraId="2682DF36" w14:textId="13C045FE" w:rsidR="00472DCE" w:rsidRPr="00B57B36" w:rsidRDefault="00472DCE" w:rsidP="005738A3">
            <w:pPr>
              <w:pStyle w:val="CETBodytext"/>
              <w:spacing w:line="240" w:lineRule="auto"/>
              <w:rPr>
                <w:lang w:val="en-GB"/>
              </w:rPr>
            </w:pPr>
            <w:r w:rsidRPr="00E07632">
              <w:t>Ductility, at 25 °C, mm, min</w:t>
            </w:r>
          </w:p>
        </w:tc>
        <w:tc>
          <w:tcPr>
            <w:tcW w:w="2835" w:type="dxa"/>
            <w:shd w:val="clear" w:color="auto" w:fill="FFFFFF"/>
          </w:tcPr>
          <w:p w14:paraId="05B9EC5F" w14:textId="5249E741" w:rsidR="00472DCE" w:rsidRPr="00B57B36" w:rsidRDefault="00472DCE" w:rsidP="005738A3">
            <w:pPr>
              <w:pStyle w:val="CETBodytext"/>
              <w:spacing w:line="240" w:lineRule="auto"/>
              <w:rPr>
                <w:lang w:val="en-GB"/>
              </w:rPr>
            </w:pPr>
            <w:r w:rsidRPr="00E07632">
              <w:t>40</w:t>
            </w:r>
          </w:p>
        </w:tc>
        <w:tc>
          <w:tcPr>
            <w:tcW w:w="1701" w:type="dxa"/>
            <w:shd w:val="clear" w:color="auto" w:fill="FFFFFF"/>
          </w:tcPr>
          <w:p w14:paraId="48ADA325" w14:textId="78399B7A" w:rsidR="00472DCE" w:rsidRPr="00B57B36" w:rsidRDefault="00472DCE" w:rsidP="005738A3">
            <w:pPr>
              <w:pStyle w:val="CETBodytext"/>
              <w:spacing w:line="240" w:lineRule="auto"/>
              <w:ind w:right="-1"/>
              <w:rPr>
                <w:rFonts w:cs="Arial"/>
                <w:szCs w:val="18"/>
                <w:lang w:val="en-GB"/>
              </w:rPr>
            </w:pPr>
            <w:r w:rsidRPr="00E07632">
              <w:t>43-47</w:t>
            </w:r>
          </w:p>
        </w:tc>
      </w:tr>
      <w:tr w:rsidR="00472DCE" w:rsidRPr="00B57B36" w14:paraId="47745371" w14:textId="77777777" w:rsidTr="00472DCE">
        <w:tc>
          <w:tcPr>
            <w:tcW w:w="426" w:type="dxa"/>
            <w:shd w:val="clear" w:color="auto" w:fill="FFFFFF"/>
          </w:tcPr>
          <w:p w14:paraId="7E09D069" w14:textId="550E829E" w:rsidR="00472DCE" w:rsidRPr="00B57B36" w:rsidRDefault="00472DCE" w:rsidP="005738A3">
            <w:pPr>
              <w:pStyle w:val="CETBodytext"/>
              <w:spacing w:line="240" w:lineRule="auto"/>
              <w:rPr>
                <w:lang w:val="en-GB"/>
              </w:rPr>
            </w:pPr>
            <w:r w:rsidRPr="00E07632">
              <w:t>4.</w:t>
            </w:r>
          </w:p>
        </w:tc>
        <w:tc>
          <w:tcPr>
            <w:tcW w:w="3827" w:type="dxa"/>
            <w:shd w:val="clear" w:color="auto" w:fill="FFFFFF"/>
          </w:tcPr>
          <w:p w14:paraId="598D39FD" w14:textId="28B5C56F" w:rsidR="00472DCE" w:rsidRPr="00B57B36" w:rsidRDefault="00472DCE" w:rsidP="005738A3">
            <w:pPr>
              <w:pStyle w:val="CETBodytext"/>
              <w:spacing w:line="240" w:lineRule="auto"/>
              <w:rPr>
                <w:lang w:val="en-GB"/>
              </w:rPr>
            </w:pPr>
            <w:r w:rsidRPr="00E07632">
              <w:t>Degree of solubility, %, min</w:t>
            </w:r>
          </w:p>
        </w:tc>
        <w:tc>
          <w:tcPr>
            <w:tcW w:w="2835" w:type="dxa"/>
            <w:shd w:val="clear" w:color="auto" w:fill="FFFFFF"/>
          </w:tcPr>
          <w:p w14:paraId="19F683D7" w14:textId="60640B97" w:rsidR="00472DCE" w:rsidRPr="00B57B36" w:rsidRDefault="00472DCE" w:rsidP="005738A3">
            <w:pPr>
              <w:pStyle w:val="CETBodytext"/>
              <w:spacing w:line="240" w:lineRule="auto"/>
              <w:rPr>
                <w:lang w:val="en-GB"/>
              </w:rPr>
            </w:pPr>
            <w:r w:rsidRPr="00E07632">
              <w:t>99.50</w:t>
            </w:r>
          </w:p>
        </w:tc>
        <w:tc>
          <w:tcPr>
            <w:tcW w:w="1701" w:type="dxa"/>
            <w:shd w:val="clear" w:color="auto" w:fill="FFFFFF"/>
          </w:tcPr>
          <w:p w14:paraId="212C9C49" w14:textId="791D78A4" w:rsidR="00472DCE" w:rsidRPr="00B57B36" w:rsidRDefault="00472DCE" w:rsidP="005738A3">
            <w:pPr>
              <w:pStyle w:val="CETBodytext"/>
              <w:spacing w:line="240" w:lineRule="auto"/>
              <w:ind w:right="-1"/>
              <w:rPr>
                <w:rFonts w:cs="Arial"/>
                <w:szCs w:val="18"/>
                <w:lang w:val="en-GB"/>
              </w:rPr>
            </w:pPr>
            <w:r w:rsidRPr="00E07632">
              <w:t>99.50</w:t>
            </w:r>
          </w:p>
        </w:tc>
      </w:tr>
      <w:tr w:rsidR="00472DCE" w:rsidRPr="00B57B36" w14:paraId="491C8A22" w14:textId="77777777" w:rsidTr="00472DCE">
        <w:tc>
          <w:tcPr>
            <w:tcW w:w="426" w:type="dxa"/>
            <w:shd w:val="clear" w:color="auto" w:fill="FFFFFF"/>
          </w:tcPr>
          <w:p w14:paraId="0F7B4DC7" w14:textId="7AAA3525" w:rsidR="00472DCE" w:rsidRPr="00B57B36" w:rsidRDefault="00472DCE" w:rsidP="005738A3">
            <w:pPr>
              <w:pStyle w:val="CETBodytext"/>
              <w:spacing w:line="240" w:lineRule="auto"/>
              <w:rPr>
                <w:lang w:val="en-GB"/>
              </w:rPr>
            </w:pPr>
            <w:r w:rsidRPr="00E07632">
              <w:t>5.</w:t>
            </w:r>
          </w:p>
        </w:tc>
        <w:tc>
          <w:tcPr>
            <w:tcW w:w="3827" w:type="dxa"/>
            <w:shd w:val="clear" w:color="auto" w:fill="FFFFFF"/>
          </w:tcPr>
          <w:p w14:paraId="08638F42" w14:textId="6EC5B929" w:rsidR="00472DCE" w:rsidRPr="00B57B36" w:rsidRDefault="00472DCE" w:rsidP="005738A3">
            <w:pPr>
              <w:pStyle w:val="CETBodytext"/>
              <w:spacing w:line="240" w:lineRule="auto"/>
              <w:rPr>
                <w:lang w:val="en-GB"/>
              </w:rPr>
            </w:pPr>
            <w:r w:rsidRPr="00E07632">
              <w:t>Mass change after heating, %, max</w:t>
            </w:r>
          </w:p>
        </w:tc>
        <w:tc>
          <w:tcPr>
            <w:tcW w:w="2835" w:type="dxa"/>
            <w:shd w:val="clear" w:color="auto" w:fill="FFFFFF"/>
          </w:tcPr>
          <w:p w14:paraId="6E7B80C9" w14:textId="325D4950" w:rsidR="00472DCE" w:rsidRPr="00B57B36" w:rsidRDefault="00472DCE" w:rsidP="005738A3">
            <w:pPr>
              <w:pStyle w:val="CETBodytext"/>
              <w:spacing w:line="240" w:lineRule="auto"/>
              <w:rPr>
                <w:lang w:val="en-GB"/>
              </w:rPr>
            </w:pPr>
            <w:r w:rsidRPr="00E07632">
              <w:t>0.50</w:t>
            </w:r>
          </w:p>
        </w:tc>
        <w:tc>
          <w:tcPr>
            <w:tcW w:w="1701" w:type="dxa"/>
            <w:shd w:val="clear" w:color="auto" w:fill="FFFFFF"/>
          </w:tcPr>
          <w:p w14:paraId="13088680" w14:textId="3FD25FCC" w:rsidR="00472DCE" w:rsidRPr="00B57B36" w:rsidRDefault="00472DCE" w:rsidP="005738A3">
            <w:pPr>
              <w:pStyle w:val="CETBodytext"/>
              <w:spacing w:line="240" w:lineRule="auto"/>
              <w:ind w:right="-1"/>
              <w:rPr>
                <w:rFonts w:cs="Arial"/>
                <w:szCs w:val="18"/>
                <w:lang w:val="en-GB"/>
              </w:rPr>
            </w:pPr>
            <w:r w:rsidRPr="00E07632">
              <w:t>0.45</w:t>
            </w:r>
          </w:p>
        </w:tc>
      </w:tr>
      <w:tr w:rsidR="00472DCE" w:rsidRPr="00B57B36" w14:paraId="598FBD6E" w14:textId="77777777" w:rsidTr="00472DCE">
        <w:tc>
          <w:tcPr>
            <w:tcW w:w="426" w:type="dxa"/>
            <w:shd w:val="clear" w:color="auto" w:fill="FFFFFF"/>
          </w:tcPr>
          <w:p w14:paraId="0D4A7A5C" w14:textId="04B1F7DE" w:rsidR="00472DCE" w:rsidRPr="00B57B36" w:rsidRDefault="00472DCE" w:rsidP="005738A3">
            <w:pPr>
              <w:pStyle w:val="CETBodytext"/>
              <w:spacing w:line="240" w:lineRule="auto"/>
              <w:rPr>
                <w:lang w:val="en-GB"/>
              </w:rPr>
            </w:pPr>
            <w:r w:rsidRPr="00E07632">
              <w:t>6.</w:t>
            </w:r>
          </w:p>
        </w:tc>
        <w:tc>
          <w:tcPr>
            <w:tcW w:w="3827" w:type="dxa"/>
            <w:shd w:val="clear" w:color="auto" w:fill="FFFFFF"/>
          </w:tcPr>
          <w:p w14:paraId="7D44DD6E" w14:textId="3A7EC28F" w:rsidR="00472DCE" w:rsidRPr="00B57B36" w:rsidRDefault="00472DCE" w:rsidP="005738A3">
            <w:pPr>
              <w:pStyle w:val="CETBodytext"/>
              <w:spacing w:line="240" w:lineRule="auto"/>
              <w:rPr>
                <w:lang w:val="en-GB"/>
              </w:rPr>
            </w:pPr>
            <w:r w:rsidRPr="00E07632">
              <w:t>Flash point, °C, not lower than</w:t>
            </w:r>
          </w:p>
        </w:tc>
        <w:tc>
          <w:tcPr>
            <w:tcW w:w="2835" w:type="dxa"/>
            <w:shd w:val="clear" w:color="auto" w:fill="FFFFFF"/>
          </w:tcPr>
          <w:p w14:paraId="55EFC623" w14:textId="2BFAC9A8" w:rsidR="00472DCE" w:rsidRPr="00B57B36" w:rsidRDefault="00472DCE" w:rsidP="005738A3">
            <w:pPr>
              <w:pStyle w:val="CETBodytext"/>
              <w:spacing w:line="240" w:lineRule="auto"/>
              <w:rPr>
                <w:lang w:val="en-GB"/>
              </w:rPr>
            </w:pPr>
            <w:r w:rsidRPr="00E07632">
              <w:t>230</w:t>
            </w:r>
          </w:p>
        </w:tc>
        <w:tc>
          <w:tcPr>
            <w:tcW w:w="1701" w:type="dxa"/>
            <w:shd w:val="clear" w:color="auto" w:fill="FFFFFF"/>
          </w:tcPr>
          <w:p w14:paraId="6A910C3F" w14:textId="4F17067A" w:rsidR="00472DCE" w:rsidRPr="00B57B36" w:rsidRDefault="00472DCE" w:rsidP="005738A3">
            <w:pPr>
              <w:pStyle w:val="CETBodytext"/>
              <w:spacing w:line="240" w:lineRule="auto"/>
              <w:ind w:right="-1"/>
              <w:rPr>
                <w:rFonts w:cs="Arial"/>
                <w:szCs w:val="18"/>
                <w:lang w:val="en-GB"/>
              </w:rPr>
            </w:pPr>
            <w:r w:rsidRPr="00E07632">
              <w:t>240-250</w:t>
            </w:r>
          </w:p>
        </w:tc>
      </w:tr>
      <w:tr w:rsidR="00472DCE" w:rsidRPr="00B57B36" w14:paraId="7B08DDC4" w14:textId="77777777" w:rsidTr="00472DCE">
        <w:tc>
          <w:tcPr>
            <w:tcW w:w="426" w:type="dxa"/>
            <w:shd w:val="clear" w:color="auto" w:fill="FFFFFF"/>
          </w:tcPr>
          <w:p w14:paraId="710FBF6A" w14:textId="416044FF" w:rsidR="00472DCE" w:rsidRPr="00B57B36" w:rsidRDefault="00472DCE" w:rsidP="005738A3">
            <w:pPr>
              <w:pStyle w:val="CETBodytext"/>
              <w:spacing w:line="240" w:lineRule="auto"/>
              <w:rPr>
                <w:lang w:val="en-GB"/>
              </w:rPr>
            </w:pPr>
            <w:r w:rsidRPr="00E07632">
              <w:t>7.</w:t>
            </w:r>
          </w:p>
        </w:tc>
        <w:tc>
          <w:tcPr>
            <w:tcW w:w="3827" w:type="dxa"/>
            <w:shd w:val="clear" w:color="auto" w:fill="FFFFFF"/>
          </w:tcPr>
          <w:p w14:paraId="042F3E39" w14:textId="2543B9D6" w:rsidR="00472DCE" w:rsidRPr="00B57B36" w:rsidRDefault="00472DCE" w:rsidP="005738A3">
            <w:pPr>
              <w:pStyle w:val="CETBodytext"/>
              <w:spacing w:line="240" w:lineRule="auto"/>
              <w:rPr>
                <w:lang w:val="en-GB"/>
              </w:rPr>
            </w:pPr>
            <w:r w:rsidRPr="00E07632">
              <w:t>Mass fraction of water</w:t>
            </w:r>
          </w:p>
        </w:tc>
        <w:tc>
          <w:tcPr>
            <w:tcW w:w="2835" w:type="dxa"/>
            <w:shd w:val="clear" w:color="auto" w:fill="FFFFFF"/>
          </w:tcPr>
          <w:p w14:paraId="2372B5CC" w14:textId="323D205C" w:rsidR="00472DCE" w:rsidRPr="00B57B36" w:rsidRDefault="00472DCE" w:rsidP="005738A3">
            <w:pPr>
              <w:pStyle w:val="CETBodytext"/>
              <w:spacing w:line="240" w:lineRule="auto"/>
              <w:rPr>
                <w:lang w:val="en-GB"/>
              </w:rPr>
            </w:pPr>
            <w:r w:rsidRPr="00E07632">
              <w:t>traces</w:t>
            </w:r>
          </w:p>
        </w:tc>
        <w:tc>
          <w:tcPr>
            <w:tcW w:w="1701" w:type="dxa"/>
            <w:shd w:val="clear" w:color="auto" w:fill="FFFFFF"/>
          </w:tcPr>
          <w:p w14:paraId="02B52995" w14:textId="6E0F2630" w:rsidR="00472DCE" w:rsidRPr="00B57B36" w:rsidRDefault="00472DCE" w:rsidP="005738A3">
            <w:pPr>
              <w:pStyle w:val="CETBodytext"/>
              <w:spacing w:line="240" w:lineRule="auto"/>
              <w:ind w:right="-1"/>
              <w:rPr>
                <w:rFonts w:cs="Arial"/>
                <w:szCs w:val="18"/>
                <w:lang w:val="en-GB"/>
              </w:rPr>
            </w:pPr>
            <w:r w:rsidRPr="00E07632">
              <w:t>-</w:t>
            </w:r>
          </w:p>
        </w:tc>
      </w:tr>
    </w:tbl>
    <w:p w14:paraId="5AECF543" w14:textId="09AB4E15" w:rsidR="00472DCE" w:rsidRPr="00604A8E" w:rsidRDefault="00604A8E" w:rsidP="005738A3">
      <w:pPr>
        <w:pStyle w:val="CETTabletitle"/>
        <w:spacing w:line="240" w:lineRule="auto"/>
        <w:rPr>
          <w:b/>
          <w:bCs/>
          <w:i w:val="0"/>
          <w:iCs/>
        </w:rPr>
      </w:pPr>
      <w:r w:rsidRPr="00604A8E">
        <w:rPr>
          <w:b/>
          <w:bCs/>
          <w:i w:val="0"/>
          <w:iCs/>
        </w:rPr>
        <w:t>3.3 Performance and Heat Resistance of the Bituminous Binder</w:t>
      </w:r>
    </w:p>
    <w:p w14:paraId="5FE55099" w14:textId="72B82B22" w:rsidR="00A73AD8" w:rsidRPr="00A73AD8" w:rsidRDefault="00A73AD8" w:rsidP="00A73AD8">
      <w:pPr>
        <w:pStyle w:val="CETBodytext"/>
        <w:tabs>
          <w:tab w:val="left" w:pos="709"/>
        </w:tabs>
        <w:rPr>
          <w:lang w:val="en-GB"/>
        </w:rPr>
      </w:pPr>
      <w:r w:rsidRPr="00A73AD8">
        <w:rPr>
          <w:lang w:val="en-GB"/>
        </w:rPr>
        <w:t>Research results indicate that by separating light fractions (from 34% to 56%) from oil sludge, it is possible to produce both an energy fuel and a high-quality construction bitumen component. This process proves that the complex processing of oil wastes is economically and ecologically effective.</w:t>
      </w:r>
    </w:p>
    <w:p w14:paraId="33ABAC22" w14:textId="4C8C6F0F" w:rsidR="00CD0AEC" w:rsidRDefault="00A73AD8" w:rsidP="00A73AD8">
      <w:pPr>
        <w:pStyle w:val="CETBodytext"/>
        <w:rPr>
          <w:lang w:val="en-GB"/>
        </w:rPr>
      </w:pPr>
      <w:r w:rsidRPr="00A73AD8">
        <w:rPr>
          <w:lang w:val="en-GB"/>
        </w:rPr>
        <w:t>During the evaluation of the long-term operational performance and durability of the obtained organic binder composition, an experiment was conducted at 8 different temperatures. To test its heat resistance, it was subjected to temperatures from 50 °C to 120 °C, and the results based on the experiment were compared in Table 4</w:t>
      </w:r>
      <w:r>
        <w:rPr>
          <w:lang w:val="en-GB"/>
        </w:rPr>
        <w:t>.</w:t>
      </w:r>
    </w:p>
    <w:p w14:paraId="3B4E81E0" w14:textId="58FF171E" w:rsidR="00CD0AEC" w:rsidRDefault="00CD0AEC" w:rsidP="005738A3">
      <w:pPr>
        <w:pStyle w:val="CETTabletitle"/>
        <w:spacing w:line="240" w:lineRule="auto"/>
      </w:pPr>
      <w:r w:rsidRPr="00B57B36">
        <w:lastRenderedPageBreak/>
        <w:t xml:space="preserve">Table </w:t>
      </w:r>
      <w:r>
        <w:t>4</w:t>
      </w:r>
      <w:r w:rsidRPr="00B57B36">
        <w:t xml:space="preserve">: </w:t>
      </w:r>
      <w:r w:rsidRPr="00CD0AEC">
        <w:t>Heat resistance experiment results</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567"/>
        <w:gridCol w:w="1276"/>
        <w:gridCol w:w="992"/>
        <w:gridCol w:w="3119"/>
        <w:gridCol w:w="2835"/>
      </w:tblGrid>
      <w:tr w:rsidR="009572CC" w:rsidRPr="00B57B36" w14:paraId="45E8599B" w14:textId="77777777" w:rsidTr="009572CC">
        <w:tc>
          <w:tcPr>
            <w:tcW w:w="567" w:type="dxa"/>
            <w:tcBorders>
              <w:top w:val="single" w:sz="12" w:space="0" w:color="008000"/>
              <w:bottom w:val="single" w:sz="6" w:space="0" w:color="008000"/>
            </w:tcBorders>
            <w:shd w:val="clear" w:color="auto" w:fill="FFFFFF"/>
          </w:tcPr>
          <w:p w14:paraId="6CCE630A" w14:textId="3A8942CE" w:rsidR="009572CC" w:rsidRPr="009572CC" w:rsidRDefault="009572CC" w:rsidP="005738A3">
            <w:pPr>
              <w:pStyle w:val="CETBodytext"/>
              <w:spacing w:line="240" w:lineRule="auto"/>
              <w:rPr>
                <w:lang w:val="en-GB"/>
              </w:rPr>
            </w:pPr>
            <w:r w:rsidRPr="009572CC">
              <w:t>N</w:t>
            </w:r>
          </w:p>
        </w:tc>
        <w:tc>
          <w:tcPr>
            <w:tcW w:w="1276" w:type="dxa"/>
            <w:tcBorders>
              <w:top w:val="single" w:sz="12" w:space="0" w:color="008000"/>
              <w:bottom w:val="single" w:sz="6" w:space="0" w:color="008000"/>
            </w:tcBorders>
            <w:shd w:val="clear" w:color="auto" w:fill="FFFFFF"/>
          </w:tcPr>
          <w:p w14:paraId="44BA5BC9" w14:textId="001C90EE" w:rsidR="009572CC" w:rsidRPr="009572CC" w:rsidRDefault="009572CC" w:rsidP="005738A3">
            <w:pPr>
              <w:pStyle w:val="CETBodytext"/>
              <w:spacing w:line="240" w:lineRule="auto"/>
              <w:rPr>
                <w:lang w:val="en-GB"/>
              </w:rPr>
            </w:pPr>
            <w:r w:rsidRPr="009572CC">
              <w:t>Temperature regime, °C</w:t>
            </w:r>
          </w:p>
        </w:tc>
        <w:tc>
          <w:tcPr>
            <w:tcW w:w="992" w:type="dxa"/>
            <w:tcBorders>
              <w:top w:val="single" w:sz="12" w:space="0" w:color="008000"/>
              <w:bottom w:val="single" w:sz="6" w:space="0" w:color="008000"/>
            </w:tcBorders>
            <w:shd w:val="clear" w:color="auto" w:fill="FFFFFF"/>
          </w:tcPr>
          <w:p w14:paraId="3C601040" w14:textId="462283CD" w:rsidR="009572CC" w:rsidRPr="009572CC" w:rsidRDefault="009572CC" w:rsidP="005738A3">
            <w:pPr>
              <w:pStyle w:val="CETBodytext"/>
              <w:spacing w:line="240" w:lineRule="auto"/>
              <w:jc w:val="left"/>
              <w:rPr>
                <w:lang w:val="en-GB"/>
              </w:rPr>
            </w:pPr>
            <w:r w:rsidRPr="009572CC">
              <w:t>Mass change (loss), %</w:t>
            </w:r>
          </w:p>
        </w:tc>
        <w:tc>
          <w:tcPr>
            <w:tcW w:w="3119" w:type="dxa"/>
            <w:tcBorders>
              <w:top w:val="single" w:sz="12" w:space="0" w:color="008000"/>
              <w:bottom w:val="single" w:sz="6" w:space="0" w:color="008000"/>
            </w:tcBorders>
            <w:shd w:val="clear" w:color="auto" w:fill="FFFFFF"/>
          </w:tcPr>
          <w:p w14:paraId="4C5C461C" w14:textId="35272857" w:rsidR="009572CC" w:rsidRPr="009572CC" w:rsidRDefault="009572CC" w:rsidP="005738A3">
            <w:pPr>
              <w:pStyle w:val="CETBodytext"/>
              <w:spacing w:line="240" w:lineRule="auto"/>
              <w:ind w:right="-1"/>
              <w:jc w:val="left"/>
              <w:rPr>
                <w:rFonts w:cs="Arial"/>
                <w:szCs w:val="18"/>
                <w:lang w:val="en-GB"/>
              </w:rPr>
            </w:pPr>
            <w:r w:rsidRPr="009572CC">
              <w:t>Rheological state and structural stability</w:t>
            </w:r>
          </w:p>
        </w:tc>
        <w:tc>
          <w:tcPr>
            <w:tcW w:w="2835" w:type="dxa"/>
            <w:tcBorders>
              <w:top w:val="single" w:sz="12" w:space="0" w:color="008000"/>
              <w:bottom w:val="single" w:sz="6" w:space="0" w:color="008000"/>
            </w:tcBorders>
            <w:shd w:val="clear" w:color="auto" w:fill="FFFFFF"/>
          </w:tcPr>
          <w:p w14:paraId="0AFA785E" w14:textId="3A43556B" w:rsidR="009572CC" w:rsidRPr="009572CC" w:rsidRDefault="009572CC" w:rsidP="005738A3">
            <w:pPr>
              <w:pStyle w:val="CETBodytext"/>
              <w:spacing w:line="240" w:lineRule="auto"/>
              <w:ind w:right="-1"/>
              <w:jc w:val="left"/>
              <w:rPr>
                <w:rFonts w:cs="Arial"/>
                <w:szCs w:val="18"/>
                <w:lang w:val="en-GB"/>
              </w:rPr>
            </w:pPr>
            <w:r w:rsidRPr="009572CC">
              <w:t>Comparative evaluation with traditional bitumen (GOST 2477)</w:t>
            </w:r>
          </w:p>
        </w:tc>
      </w:tr>
      <w:tr w:rsidR="009572CC" w:rsidRPr="00B57B36" w14:paraId="1BE2E0D4" w14:textId="77777777" w:rsidTr="009572CC">
        <w:tc>
          <w:tcPr>
            <w:tcW w:w="567" w:type="dxa"/>
            <w:shd w:val="clear" w:color="auto" w:fill="FFFFFF"/>
          </w:tcPr>
          <w:p w14:paraId="7DC276A2" w14:textId="4430AC1C" w:rsidR="009572CC" w:rsidRPr="00B57B36" w:rsidRDefault="009572CC" w:rsidP="005738A3">
            <w:pPr>
              <w:pStyle w:val="CETBodytext"/>
              <w:spacing w:line="240" w:lineRule="auto"/>
              <w:rPr>
                <w:lang w:val="en-GB"/>
              </w:rPr>
            </w:pPr>
            <w:r w:rsidRPr="00BE117C">
              <w:t>1</w:t>
            </w:r>
          </w:p>
        </w:tc>
        <w:tc>
          <w:tcPr>
            <w:tcW w:w="1276" w:type="dxa"/>
            <w:shd w:val="clear" w:color="auto" w:fill="FFFFFF"/>
          </w:tcPr>
          <w:p w14:paraId="284E1133" w14:textId="1A477788" w:rsidR="009572CC" w:rsidRPr="00B57B36" w:rsidRDefault="009572CC" w:rsidP="005738A3">
            <w:pPr>
              <w:pStyle w:val="CETBodytext"/>
              <w:spacing w:line="240" w:lineRule="auto"/>
              <w:rPr>
                <w:lang w:val="en-GB"/>
              </w:rPr>
            </w:pPr>
            <w:r w:rsidRPr="00BE117C">
              <w:t>50</w:t>
            </w:r>
          </w:p>
        </w:tc>
        <w:tc>
          <w:tcPr>
            <w:tcW w:w="992" w:type="dxa"/>
            <w:shd w:val="clear" w:color="auto" w:fill="FFFFFF"/>
          </w:tcPr>
          <w:p w14:paraId="55F69E2E" w14:textId="42C14937" w:rsidR="009572CC" w:rsidRPr="00B57B36" w:rsidRDefault="009572CC" w:rsidP="005738A3">
            <w:pPr>
              <w:pStyle w:val="CETBodytext"/>
              <w:spacing w:line="240" w:lineRule="auto"/>
              <w:jc w:val="left"/>
              <w:rPr>
                <w:lang w:val="en-GB"/>
              </w:rPr>
            </w:pPr>
            <w:r w:rsidRPr="00BE117C">
              <w:t>0.05</w:t>
            </w:r>
          </w:p>
        </w:tc>
        <w:tc>
          <w:tcPr>
            <w:tcW w:w="3119" w:type="dxa"/>
            <w:shd w:val="clear" w:color="auto" w:fill="FFFFFF"/>
          </w:tcPr>
          <w:p w14:paraId="711F1D94" w14:textId="0C228E49" w:rsidR="009572CC" w:rsidRPr="00B57B36" w:rsidRDefault="009572CC" w:rsidP="005738A3">
            <w:pPr>
              <w:pStyle w:val="CETBodytext"/>
              <w:spacing w:line="240" w:lineRule="auto"/>
              <w:ind w:right="-1"/>
              <w:jc w:val="left"/>
              <w:rPr>
                <w:rFonts w:cs="Arial"/>
                <w:szCs w:val="18"/>
                <w:lang w:val="en-GB"/>
              </w:rPr>
            </w:pPr>
            <w:r w:rsidRPr="00BE117C">
              <w:t>Solid-elastic state without high elastic deformation</w:t>
            </w:r>
          </w:p>
        </w:tc>
        <w:tc>
          <w:tcPr>
            <w:tcW w:w="2835" w:type="dxa"/>
            <w:shd w:val="clear" w:color="auto" w:fill="FFFFFF"/>
          </w:tcPr>
          <w:p w14:paraId="51BEB2EC" w14:textId="24B94F0D" w:rsidR="009572CC" w:rsidRPr="00B57B36" w:rsidRDefault="009572CC" w:rsidP="005738A3">
            <w:pPr>
              <w:pStyle w:val="CETBodytext"/>
              <w:spacing w:line="240" w:lineRule="auto"/>
              <w:ind w:right="-1"/>
              <w:jc w:val="left"/>
              <w:rPr>
                <w:rFonts w:cs="Arial"/>
                <w:szCs w:val="18"/>
                <w:lang w:val="en-GB"/>
              </w:rPr>
            </w:pPr>
            <w:r w:rsidRPr="00BE117C">
              <w:t>Start of softening point; fully complies with standard</w:t>
            </w:r>
          </w:p>
        </w:tc>
      </w:tr>
      <w:tr w:rsidR="009572CC" w:rsidRPr="00B57B36" w14:paraId="3C128496" w14:textId="77777777" w:rsidTr="009572CC">
        <w:tc>
          <w:tcPr>
            <w:tcW w:w="567" w:type="dxa"/>
            <w:shd w:val="clear" w:color="auto" w:fill="FFFFFF"/>
          </w:tcPr>
          <w:p w14:paraId="2005D629" w14:textId="741A78F7" w:rsidR="009572CC" w:rsidRPr="00B57B36" w:rsidRDefault="009572CC" w:rsidP="005738A3">
            <w:pPr>
              <w:pStyle w:val="CETBodytext"/>
              <w:spacing w:line="240" w:lineRule="auto"/>
              <w:rPr>
                <w:lang w:val="en-GB"/>
              </w:rPr>
            </w:pPr>
            <w:r w:rsidRPr="00BE117C">
              <w:t>2</w:t>
            </w:r>
          </w:p>
        </w:tc>
        <w:tc>
          <w:tcPr>
            <w:tcW w:w="1276" w:type="dxa"/>
            <w:shd w:val="clear" w:color="auto" w:fill="FFFFFF"/>
          </w:tcPr>
          <w:p w14:paraId="1AF59EC4" w14:textId="369F945E" w:rsidR="009572CC" w:rsidRPr="00B57B36" w:rsidRDefault="009572CC" w:rsidP="005738A3">
            <w:pPr>
              <w:pStyle w:val="CETBodytext"/>
              <w:spacing w:line="240" w:lineRule="auto"/>
              <w:rPr>
                <w:lang w:val="en-GB"/>
              </w:rPr>
            </w:pPr>
            <w:r w:rsidRPr="00BE117C">
              <w:t>60</w:t>
            </w:r>
          </w:p>
        </w:tc>
        <w:tc>
          <w:tcPr>
            <w:tcW w:w="992" w:type="dxa"/>
            <w:shd w:val="clear" w:color="auto" w:fill="FFFFFF"/>
          </w:tcPr>
          <w:p w14:paraId="5BD87DB3" w14:textId="230B9EB6" w:rsidR="009572CC" w:rsidRPr="00B57B36" w:rsidRDefault="009572CC" w:rsidP="005738A3">
            <w:pPr>
              <w:pStyle w:val="CETBodytext"/>
              <w:spacing w:line="240" w:lineRule="auto"/>
              <w:jc w:val="left"/>
              <w:rPr>
                <w:lang w:val="en-GB"/>
              </w:rPr>
            </w:pPr>
            <w:r w:rsidRPr="00BE117C">
              <w:t>0.10</w:t>
            </w:r>
          </w:p>
        </w:tc>
        <w:tc>
          <w:tcPr>
            <w:tcW w:w="3119" w:type="dxa"/>
            <w:shd w:val="clear" w:color="auto" w:fill="FFFFFF"/>
          </w:tcPr>
          <w:p w14:paraId="1B5B1438" w14:textId="0FD46750" w:rsidR="009572CC" w:rsidRPr="00B57B36" w:rsidRDefault="009572CC" w:rsidP="005738A3">
            <w:pPr>
              <w:pStyle w:val="CETBodytext"/>
              <w:spacing w:line="240" w:lineRule="auto"/>
              <w:ind w:right="-1"/>
              <w:jc w:val="left"/>
              <w:rPr>
                <w:rFonts w:cs="Arial"/>
                <w:szCs w:val="18"/>
                <w:lang w:val="en-GB"/>
              </w:rPr>
            </w:pPr>
            <w:r w:rsidRPr="00BE117C">
              <w:t>Solid-elastic state without high elastic deformation</w:t>
            </w:r>
          </w:p>
        </w:tc>
        <w:tc>
          <w:tcPr>
            <w:tcW w:w="2835" w:type="dxa"/>
            <w:shd w:val="clear" w:color="auto" w:fill="FFFFFF"/>
          </w:tcPr>
          <w:p w14:paraId="10237A2B" w14:textId="628C2E91" w:rsidR="009572CC" w:rsidRPr="00B57B36" w:rsidRDefault="009572CC" w:rsidP="005738A3">
            <w:pPr>
              <w:pStyle w:val="CETBodytext"/>
              <w:spacing w:line="240" w:lineRule="auto"/>
              <w:ind w:right="-1"/>
              <w:jc w:val="left"/>
              <w:rPr>
                <w:rFonts w:cs="Arial"/>
                <w:szCs w:val="18"/>
                <w:lang w:val="en-GB"/>
              </w:rPr>
            </w:pPr>
            <w:r w:rsidRPr="00BE117C">
              <w:t>GOST standard upper limit maintained</w:t>
            </w:r>
          </w:p>
        </w:tc>
      </w:tr>
      <w:tr w:rsidR="009572CC" w:rsidRPr="00B57B36" w14:paraId="5C28AE40" w14:textId="77777777" w:rsidTr="009572CC">
        <w:tc>
          <w:tcPr>
            <w:tcW w:w="567" w:type="dxa"/>
            <w:shd w:val="clear" w:color="auto" w:fill="FFFFFF"/>
          </w:tcPr>
          <w:p w14:paraId="1AAABF41" w14:textId="36E36DF5" w:rsidR="009572CC" w:rsidRPr="00B57B36" w:rsidRDefault="009572CC" w:rsidP="005738A3">
            <w:pPr>
              <w:pStyle w:val="CETBodytext"/>
              <w:spacing w:line="240" w:lineRule="auto"/>
              <w:rPr>
                <w:lang w:val="en-GB"/>
              </w:rPr>
            </w:pPr>
            <w:r w:rsidRPr="00BE117C">
              <w:t>3</w:t>
            </w:r>
          </w:p>
        </w:tc>
        <w:tc>
          <w:tcPr>
            <w:tcW w:w="1276" w:type="dxa"/>
            <w:shd w:val="clear" w:color="auto" w:fill="FFFFFF"/>
          </w:tcPr>
          <w:p w14:paraId="2377D238" w14:textId="4DFE1E74" w:rsidR="009572CC" w:rsidRPr="00B57B36" w:rsidRDefault="009572CC" w:rsidP="005738A3">
            <w:pPr>
              <w:pStyle w:val="CETBodytext"/>
              <w:spacing w:line="240" w:lineRule="auto"/>
              <w:rPr>
                <w:lang w:val="en-GB"/>
              </w:rPr>
            </w:pPr>
            <w:r w:rsidRPr="00BE117C">
              <w:t>70</w:t>
            </w:r>
          </w:p>
        </w:tc>
        <w:tc>
          <w:tcPr>
            <w:tcW w:w="992" w:type="dxa"/>
            <w:shd w:val="clear" w:color="auto" w:fill="FFFFFF"/>
          </w:tcPr>
          <w:p w14:paraId="46C86B43" w14:textId="28E328CD" w:rsidR="009572CC" w:rsidRPr="00B57B36" w:rsidRDefault="009572CC" w:rsidP="005738A3">
            <w:pPr>
              <w:pStyle w:val="CETBodytext"/>
              <w:spacing w:line="240" w:lineRule="auto"/>
              <w:jc w:val="left"/>
              <w:rPr>
                <w:lang w:val="en-GB"/>
              </w:rPr>
            </w:pPr>
            <w:r w:rsidRPr="00BE117C">
              <w:t>0.15</w:t>
            </w:r>
          </w:p>
        </w:tc>
        <w:tc>
          <w:tcPr>
            <w:tcW w:w="3119" w:type="dxa"/>
            <w:shd w:val="clear" w:color="auto" w:fill="FFFFFF"/>
          </w:tcPr>
          <w:p w14:paraId="11C7B6AB" w14:textId="2DA10017" w:rsidR="009572CC" w:rsidRPr="00B57B36" w:rsidRDefault="009572CC" w:rsidP="005738A3">
            <w:pPr>
              <w:pStyle w:val="CETBodytext"/>
              <w:spacing w:line="240" w:lineRule="auto"/>
              <w:ind w:right="-1"/>
              <w:jc w:val="left"/>
              <w:rPr>
                <w:rFonts w:cs="Arial"/>
                <w:szCs w:val="18"/>
                <w:lang w:val="en-GB"/>
              </w:rPr>
            </w:pPr>
            <w:r w:rsidRPr="00BE117C">
              <w:t>Stable internal matrix, high adhesion indicator</w:t>
            </w:r>
          </w:p>
        </w:tc>
        <w:tc>
          <w:tcPr>
            <w:tcW w:w="2835" w:type="dxa"/>
            <w:shd w:val="clear" w:color="auto" w:fill="FFFFFF"/>
          </w:tcPr>
          <w:p w14:paraId="35B782FB" w14:textId="148D2E00" w:rsidR="009572CC" w:rsidRPr="00B57B36" w:rsidRDefault="009572CC" w:rsidP="005738A3">
            <w:pPr>
              <w:pStyle w:val="CETBodytext"/>
              <w:spacing w:line="240" w:lineRule="auto"/>
              <w:ind w:right="-1"/>
              <w:jc w:val="left"/>
              <w:rPr>
                <w:rFonts w:cs="Arial"/>
                <w:szCs w:val="18"/>
                <w:lang w:val="en-GB"/>
              </w:rPr>
            </w:pPr>
            <w:r w:rsidRPr="00BE117C">
              <w:t>Higher heat resistance compared to traditional bitumen</w:t>
            </w:r>
          </w:p>
        </w:tc>
      </w:tr>
      <w:tr w:rsidR="009572CC" w:rsidRPr="00B57B36" w14:paraId="480C3797" w14:textId="77777777" w:rsidTr="009572CC">
        <w:tc>
          <w:tcPr>
            <w:tcW w:w="567" w:type="dxa"/>
            <w:shd w:val="clear" w:color="auto" w:fill="FFFFFF"/>
          </w:tcPr>
          <w:p w14:paraId="3EF050E6" w14:textId="072A7FF5" w:rsidR="009572CC" w:rsidRPr="00B57B36" w:rsidRDefault="009572CC" w:rsidP="005738A3">
            <w:pPr>
              <w:pStyle w:val="CETBodytext"/>
              <w:spacing w:line="240" w:lineRule="auto"/>
              <w:rPr>
                <w:lang w:val="en-GB"/>
              </w:rPr>
            </w:pPr>
            <w:r w:rsidRPr="00BE117C">
              <w:t>4</w:t>
            </w:r>
          </w:p>
        </w:tc>
        <w:tc>
          <w:tcPr>
            <w:tcW w:w="1276" w:type="dxa"/>
            <w:shd w:val="clear" w:color="auto" w:fill="FFFFFF"/>
          </w:tcPr>
          <w:p w14:paraId="245C55B5" w14:textId="047B9833" w:rsidR="009572CC" w:rsidRPr="00B57B36" w:rsidRDefault="009572CC" w:rsidP="005738A3">
            <w:pPr>
              <w:pStyle w:val="CETBodytext"/>
              <w:spacing w:line="240" w:lineRule="auto"/>
              <w:rPr>
                <w:lang w:val="en-GB"/>
              </w:rPr>
            </w:pPr>
            <w:r w:rsidRPr="00BE117C">
              <w:t>80</w:t>
            </w:r>
          </w:p>
        </w:tc>
        <w:tc>
          <w:tcPr>
            <w:tcW w:w="992" w:type="dxa"/>
            <w:shd w:val="clear" w:color="auto" w:fill="FFFFFF"/>
          </w:tcPr>
          <w:p w14:paraId="0550C58B" w14:textId="148A86DD" w:rsidR="009572CC" w:rsidRPr="00B57B36" w:rsidRDefault="009572CC" w:rsidP="005738A3">
            <w:pPr>
              <w:pStyle w:val="CETBodytext"/>
              <w:spacing w:line="240" w:lineRule="auto"/>
              <w:jc w:val="left"/>
              <w:rPr>
                <w:lang w:val="en-GB"/>
              </w:rPr>
            </w:pPr>
            <w:r w:rsidRPr="00BE117C">
              <w:t>0.21</w:t>
            </w:r>
          </w:p>
        </w:tc>
        <w:tc>
          <w:tcPr>
            <w:tcW w:w="3119" w:type="dxa"/>
            <w:shd w:val="clear" w:color="auto" w:fill="FFFFFF"/>
          </w:tcPr>
          <w:p w14:paraId="06B70F3C" w14:textId="216497D1" w:rsidR="009572CC" w:rsidRPr="00B57B36" w:rsidRDefault="009572CC" w:rsidP="005738A3">
            <w:pPr>
              <w:pStyle w:val="CETBodytext"/>
              <w:spacing w:line="240" w:lineRule="auto"/>
              <w:ind w:right="-1"/>
              <w:jc w:val="left"/>
              <w:rPr>
                <w:rFonts w:cs="Arial"/>
                <w:szCs w:val="18"/>
                <w:lang w:val="en-GB"/>
              </w:rPr>
            </w:pPr>
            <w:r w:rsidRPr="00BE117C">
              <w:t>Stable internal matrix, high adhesion indicator</w:t>
            </w:r>
          </w:p>
        </w:tc>
        <w:tc>
          <w:tcPr>
            <w:tcW w:w="2835" w:type="dxa"/>
            <w:shd w:val="clear" w:color="auto" w:fill="FFFFFF"/>
          </w:tcPr>
          <w:p w14:paraId="37D02AF1" w14:textId="2B20E400" w:rsidR="009572CC" w:rsidRPr="00B57B36" w:rsidRDefault="009572CC" w:rsidP="005738A3">
            <w:pPr>
              <w:pStyle w:val="CETBodytext"/>
              <w:spacing w:line="240" w:lineRule="auto"/>
              <w:ind w:right="-1"/>
              <w:jc w:val="left"/>
              <w:rPr>
                <w:rFonts w:cs="Arial"/>
                <w:szCs w:val="18"/>
                <w:lang w:val="en-GB"/>
              </w:rPr>
            </w:pPr>
            <w:r w:rsidRPr="00BE117C">
              <w:t>Shape and volume stability at high temperature confirmed</w:t>
            </w:r>
          </w:p>
        </w:tc>
      </w:tr>
      <w:tr w:rsidR="009572CC" w:rsidRPr="00B57B36" w14:paraId="47E9BFA0" w14:textId="77777777" w:rsidTr="009572CC">
        <w:tc>
          <w:tcPr>
            <w:tcW w:w="567" w:type="dxa"/>
            <w:shd w:val="clear" w:color="auto" w:fill="FFFFFF"/>
          </w:tcPr>
          <w:p w14:paraId="318A2389" w14:textId="27D79AE2" w:rsidR="009572CC" w:rsidRPr="00B57B36" w:rsidRDefault="009572CC" w:rsidP="005738A3">
            <w:pPr>
              <w:pStyle w:val="CETBodytext"/>
              <w:spacing w:line="240" w:lineRule="auto"/>
              <w:rPr>
                <w:lang w:val="en-GB"/>
              </w:rPr>
            </w:pPr>
            <w:r w:rsidRPr="00BE117C">
              <w:t>5</w:t>
            </w:r>
          </w:p>
        </w:tc>
        <w:tc>
          <w:tcPr>
            <w:tcW w:w="1276" w:type="dxa"/>
            <w:shd w:val="clear" w:color="auto" w:fill="FFFFFF"/>
          </w:tcPr>
          <w:p w14:paraId="1B8209B3" w14:textId="155DA380" w:rsidR="009572CC" w:rsidRPr="00B57B36" w:rsidRDefault="009572CC" w:rsidP="005738A3">
            <w:pPr>
              <w:pStyle w:val="CETBodytext"/>
              <w:spacing w:line="240" w:lineRule="auto"/>
              <w:rPr>
                <w:lang w:val="en-GB"/>
              </w:rPr>
            </w:pPr>
            <w:r w:rsidRPr="00BE117C">
              <w:t>90</w:t>
            </w:r>
          </w:p>
        </w:tc>
        <w:tc>
          <w:tcPr>
            <w:tcW w:w="992" w:type="dxa"/>
            <w:shd w:val="clear" w:color="auto" w:fill="FFFFFF"/>
          </w:tcPr>
          <w:p w14:paraId="66BAE414" w14:textId="44561F58" w:rsidR="009572CC" w:rsidRPr="00B57B36" w:rsidRDefault="009572CC" w:rsidP="005738A3">
            <w:pPr>
              <w:pStyle w:val="CETBodytext"/>
              <w:spacing w:line="240" w:lineRule="auto"/>
              <w:jc w:val="left"/>
              <w:rPr>
                <w:lang w:val="en-GB"/>
              </w:rPr>
            </w:pPr>
            <w:r w:rsidRPr="00BE117C">
              <w:t>0.28</w:t>
            </w:r>
          </w:p>
        </w:tc>
        <w:tc>
          <w:tcPr>
            <w:tcW w:w="3119" w:type="dxa"/>
            <w:shd w:val="clear" w:color="auto" w:fill="FFFFFF"/>
          </w:tcPr>
          <w:p w14:paraId="2ACCBB1E" w14:textId="36FD5580" w:rsidR="009572CC" w:rsidRPr="00B57B36" w:rsidRDefault="009572CC" w:rsidP="005738A3">
            <w:pPr>
              <w:pStyle w:val="CETBodytext"/>
              <w:spacing w:line="240" w:lineRule="auto"/>
              <w:ind w:right="-1"/>
              <w:jc w:val="left"/>
              <w:rPr>
                <w:rFonts w:cs="Arial"/>
                <w:szCs w:val="18"/>
                <w:lang w:val="en-GB"/>
              </w:rPr>
            </w:pPr>
            <w:r w:rsidRPr="00BE117C">
              <w:t>Plastic-elastic equilibrium, structure not broken</w:t>
            </w:r>
          </w:p>
        </w:tc>
        <w:tc>
          <w:tcPr>
            <w:tcW w:w="2835" w:type="dxa"/>
            <w:shd w:val="clear" w:color="auto" w:fill="FFFFFF"/>
          </w:tcPr>
          <w:p w14:paraId="0B333E4D" w14:textId="2FC5E3DF" w:rsidR="009572CC" w:rsidRPr="00B57B36" w:rsidRDefault="009572CC" w:rsidP="005738A3">
            <w:pPr>
              <w:pStyle w:val="CETBodytext"/>
              <w:spacing w:line="240" w:lineRule="auto"/>
              <w:ind w:right="-1"/>
              <w:jc w:val="left"/>
              <w:rPr>
                <w:rFonts w:cs="Arial"/>
                <w:szCs w:val="18"/>
                <w:lang w:val="en-GB"/>
              </w:rPr>
            </w:pPr>
            <w:r w:rsidRPr="00BE117C">
              <w:t>Resistance to thermal destruction manifested</w:t>
            </w:r>
          </w:p>
        </w:tc>
      </w:tr>
      <w:tr w:rsidR="009572CC" w:rsidRPr="00B57B36" w14:paraId="3872720B" w14:textId="77777777" w:rsidTr="009572CC">
        <w:tc>
          <w:tcPr>
            <w:tcW w:w="567" w:type="dxa"/>
            <w:shd w:val="clear" w:color="auto" w:fill="FFFFFF"/>
          </w:tcPr>
          <w:p w14:paraId="10285900" w14:textId="55C3A9B8" w:rsidR="009572CC" w:rsidRPr="00B57B36" w:rsidRDefault="009572CC" w:rsidP="005738A3">
            <w:pPr>
              <w:pStyle w:val="CETBodytext"/>
              <w:spacing w:line="240" w:lineRule="auto"/>
              <w:rPr>
                <w:lang w:val="en-GB"/>
              </w:rPr>
            </w:pPr>
            <w:r w:rsidRPr="00BE117C">
              <w:t>6</w:t>
            </w:r>
          </w:p>
        </w:tc>
        <w:tc>
          <w:tcPr>
            <w:tcW w:w="1276" w:type="dxa"/>
            <w:shd w:val="clear" w:color="auto" w:fill="FFFFFF"/>
          </w:tcPr>
          <w:p w14:paraId="76EAFDD6" w14:textId="4E52CB2A" w:rsidR="009572CC" w:rsidRPr="00B57B36" w:rsidRDefault="009572CC" w:rsidP="005738A3">
            <w:pPr>
              <w:pStyle w:val="CETBodytext"/>
              <w:spacing w:line="240" w:lineRule="auto"/>
              <w:rPr>
                <w:lang w:val="en-GB"/>
              </w:rPr>
            </w:pPr>
            <w:r w:rsidRPr="00BE117C">
              <w:t>100</w:t>
            </w:r>
          </w:p>
        </w:tc>
        <w:tc>
          <w:tcPr>
            <w:tcW w:w="992" w:type="dxa"/>
            <w:shd w:val="clear" w:color="auto" w:fill="FFFFFF"/>
          </w:tcPr>
          <w:p w14:paraId="3018EB5C" w14:textId="5948E37F" w:rsidR="009572CC" w:rsidRPr="00B57B36" w:rsidRDefault="009572CC" w:rsidP="005738A3">
            <w:pPr>
              <w:pStyle w:val="CETBodytext"/>
              <w:spacing w:line="240" w:lineRule="auto"/>
              <w:jc w:val="left"/>
              <w:rPr>
                <w:lang w:val="en-GB"/>
              </w:rPr>
            </w:pPr>
            <w:r w:rsidRPr="00BE117C">
              <w:t>0.34</w:t>
            </w:r>
          </w:p>
        </w:tc>
        <w:tc>
          <w:tcPr>
            <w:tcW w:w="3119" w:type="dxa"/>
            <w:shd w:val="clear" w:color="auto" w:fill="FFFFFF"/>
          </w:tcPr>
          <w:p w14:paraId="470A028F" w14:textId="5C4C65C9" w:rsidR="009572CC" w:rsidRPr="00B57B36" w:rsidRDefault="009572CC" w:rsidP="005738A3">
            <w:pPr>
              <w:pStyle w:val="CETBodytext"/>
              <w:spacing w:line="240" w:lineRule="auto"/>
              <w:ind w:right="-1"/>
              <w:jc w:val="left"/>
              <w:rPr>
                <w:rFonts w:cs="Arial"/>
                <w:szCs w:val="18"/>
                <w:lang w:val="en-GB"/>
              </w:rPr>
            </w:pPr>
            <w:r w:rsidRPr="00BE117C">
              <w:t>Plastic-elastic equilibrium, structure not broken</w:t>
            </w:r>
          </w:p>
        </w:tc>
        <w:tc>
          <w:tcPr>
            <w:tcW w:w="2835" w:type="dxa"/>
            <w:shd w:val="clear" w:color="auto" w:fill="FFFFFF"/>
          </w:tcPr>
          <w:p w14:paraId="6611157E" w14:textId="79E9CA60" w:rsidR="009572CC" w:rsidRPr="00B57B36" w:rsidRDefault="009572CC" w:rsidP="005738A3">
            <w:pPr>
              <w:pStyle w:val="CETBodytext"/>
              <w:spacing w:line="240" w:lineRule="auto"/>
              <w:ind w:right="-1"/>
              <w:jc w:val="left"/>
              <w:rPr>
                <w:rFonts w:cs="Arial"/>
                <w:szCs w:val="18"/>
                <w:lang w:val="en-GB"/>
              </w:rPr>
            </w:pPr>
            <w:r w:rsidRPr="00BE117C">
              <w:t>Resistance to thermal destruction manifested</w:t>
            </w:r>
          </w:p>
        </w:tc>
      </w:tr>
      <w:tr w:rsidR="009572CC" w:rsidRPr="00B57B36" w14:paraId="1ED7FBA8" w14:textId="77777777" w:rsidTr="009572CC">
        <w:tc>
          <w:tcPr>
            <w:tcW w:w="567" w:type="dxa"/>
            <w:shd w:val="clear" w:color="auto" w:fill="FFFFFF"/>
          </w:tcPr>
          <w:p w14:paraId="121D5748" w14:textId="1905B678" w:rsidR="009572CC" w:rsidRPr="00B57B36" w:rsidRDefault="009572CC" w:rsidP="005738A3">
            <w:pPr>
              <w:pStyle w:val="CETBodytext"/>
              <w:spacing w:line="240" w:lineRule="auto"/>
              <w:rPr>
                <w:lang w:val="en-GB"/>
              </w:rPr>
            </w:pPr>
            <w:r w:rsidRPr="00BE117C">
              <w:t>7</w:t>
            </w:r>
          </w:p>
        </w:tc>
        <w:tc>
          <w:tcPr>
            <w:tcW w:w="1276" w:type="dxa"/>
            <w:shd w:val="clear" w:color="auto" w:fill="FFFFFF"/>
          </w:tcPr>
          <w:p w14:paraId="0AAA2F1D" w14:textId="0B35DB29" w:rsidR="009572CC" w:rsidRPr="00B57B36" w:rsidRDefault="009572CC" w:rsidP="005738A3">
            <w:pPr>
              <w:pStyle w:val="CETBodytext"/>
              <w:spacing w:line="240" w:lineRule="auto"/>
              <w:rPr>
                <w:lang w:val="en-GB"/>
              </w:rPr>
            </w:pPr>
            <w:r w:rsidRPr="00BE117C">
              <w:t>110</w:t>
            </w:r>
          </w:p>
        </w:tc>
        <w:tc>
          <w:tcPr>
            <w:tcW w:w="992" w:type="dxa"/>
            <w:shd w:val="clear" w:color="auto" w:fill="FFFFFF"/>
          </w:tcPr>
          <w:p w14:paraId="3DDE29BA" w14:textId="2C2564E6" w:rsidR="009572CC" w:rsidRPr="00B57B36" w:rsidRDefault="009572CC" w:rsidP="005738A3">
            <w:pPr>
              <w:pStyle w:val="CETBodytext"/>
              <w:spacing w:line="240" w:lineRule="auto"/>
              <w:jc w:val="left"/>
              <w:rPr>
                <w:lang w:val="en-GB"/>
              </w:rPr>
            </w:pPr>
            <w:r w:rsidRPr="00BE117C">
              <w:t>0.39</w:t>
            </w:r>
          </w:p>
        </w:tc>
        <w:tc>
          <w:tcPr>
            <w:tcW w:w="3119" w:type="dxa"/>
            <w:shd w:val="clear" w:color="auto" w:fill="FFFFFF"/>
          </w:tcPr>
          <w:p w14:paraId="0EF39545" w14:textId="319C9D74" w:rsidR="009572CC" w:rsidRPr="00B57B36" w:rsidRDefault="009572CC" w:rsidP="005738A3">
            <w:pPr>
              <w:pStyle w:val="CETBodytext"/>
              <w:spacing w:line="240" w:lineRule="auto"/>
              <w:ind w:right="-1"/>
              <w:jc w:val="left"/>
              <w:rPr>
                <w:rFonts w:cs="Arial"/>
                <w:szCs w:val="18"/>
                <w:lang w:val="en-GB"/>
              </w:rPr>
            </w:pPr>
            <w:r w:rsidRPr="00BE117C">
              <w:t>Viscous-elastic state, phase separation not observed</w:t>
            </w:r>
          </w:p>
        </w:tc>
        <w:tc>
          <w:tcPr>
            <w:tcW w:w="2835" w:type="dxa"/>
            <w:shd w:val="clear" w:color="auto" w:fill="FFFFFF"/>
          </w:tcPr>
          <w:p w14:paraId="31B24398" w14:textId="60513312" w:rsidR="009572CC" w:rsidRPr="00B57B36" w:rsidRDefault="009572CC" w:rsidP="005738A3">
            <w:pPr>
              <w:pStyle w:val="CETBodytext"/>
              <w:spacing w:line="240" w:lineRule="auto"/>
              <w:ind w:right="-1"/>
              <w:jc w:val="left"/>
              <w:rPr>
                <w:rFonts w:cs="Arial"/>
                <w:szCs w:val="18"/>
                <w:lang w:val="en-GB"/>
              </w:rPr>
            </w:pPr>
            <w:r w:rsidRPr="00BE117C">
              <w:t>Oxidation rate is slower compared to traditional bitumen</w:t>
            </w:r>
          </w:p>
        </w:tc>
      </w:tr>
      <w:tr w:rsidR="009572CC" w:rsidRPr="00B57B36" w14:paraId="5A9E63D7" w14:textId="77777777" w:rsidTr="009572CC">
        <w:tc>
          <w:tcPr>
            <w:tcW w:w="567" w:type="dxa"/>
            <w:shd w:val="clear" w:color="auto" w:fill="FFFFFF"/>
          </w:tcPr>
          <w:p w14:paraId="70941BE0" w14:textId="262121C4" w:rsidR="009572CC" w:rsidRPr="00B57B36" w:rsidRDefault="009572CC" w:rsidP="005738A3">
            <w:pPr>
              <w:pStyle w:val="CETBodytext"/>
              <w:spacing w:line="240" w:lineRule="auto"/>
              <w:rPr>
                <w:lang w:val="en-GB"/>
              </w:rPr>
            </w:pPr>
            <w:r w:rsidRPr="00BE117C">
              <w:t>8</w:t>
            </w:r>
          </w:p>
        </w:tc>
        <w:tc>
          <w:tcPr>
            <w:tcW w:w="1276" w:type="dxa"/>
            <w:shd w:val="clear" w:color="auto" w:fill="FFFFFF"/>
          </w:tcPr>
          <w:p w14:paraId="7CFE5569" w14:textId="60192914" w:rsidR="009572CC" w:rsidRPr="00B57B36" w:rsidRDefault="009572CC" w:rsidP="005738A3">
            <w:pPr>
              <w:pStyle w:val="CETBodytext"/>
              <w:spacing w:line="240" w:lineRule="auto"/>
              <w:rPr>
                <w:lang w:val="en-GB"/>
              </w:rPr>
            </w:pPr>
            <w:r w:rsidRPr="00BE117C">
              <w:t>120</w:t>
            </w:r>
          </w:p>
        </w:tc>
        <w:tc>
          <w:tcPr>
            <w:tcW w:w="992" w:type="dxa"/>
            <w:shd w:val="clear" w:color="auto" w:fill="FFFFFF"/>
          </w:tcPr>
          <w:p w14:paraId="441F92DB" w14:textId="4049CC0B" w:rsidR="009572CC" w:rsidRPr="00B57B36" w:rsidRDefault="009572CC" w:rsidP="005738A3">
            <w:pPr>
              <w:pStyle w:val="CETBodytext"/>
              <w:spacing w:line="240" w:lineRule="auto"/>
              <w:jc w:val="left"/>
              <w:rPr>
                <w:lang w:val="en-GB"/>
              </w:rPr>
            </w:pPr>
            <w:r w:rsidRPr="00BE117C">
              <w:t>0.45</w:t>
            </w:r>
          </w:p>
        </w:tc>
        <w:tc>
          <w:tcPr>
            <w:tcW w:w="3119" w:type="dxa"/>
            <w:shd w:val="clear" w:color="auto" w:fill="FFFFFF"/>
          </w:tcPr>
          <w:p w14:paraId="0A51C330" w14:textId="6A258B6C" w:rsidR="009572CC" w:rsidRPr="00B57B36" w:rsidRDefault="009572CC" w:rsidP="005738A3">
            <w:pPr>
              <w:pStyle w:val="CETBodytext"/>
              <w:spacing w:line="240" w:lineRule="auto"/>
              <w:ind w:right="-1"/>
              <w:jc w:val="left"/>
              <w:rPr>
                <w:rFonts w:cs="Arial"/>
                <w:szCs w:val="18"/>
                <w:lang w:val="en-GB"/>
              </w:rPr>
            </w:pPr>
            <w:r w:rsidRPr="00BE117C">
              <w:t>Viscous-elastic state, phase separation not observed</w:t>
            </w:r>
          </w:p>
        </w:tc>
        <w:tc>
          <w:tcPr>
            <w:tcW w:w="2835" w:type="dxa"/>
            <w:shd w:val="clear" w:color="auto" w:fill="FFFFFF"/>
          </w:tcPr>
          <w:p w14:paraId="7DB9C3ED" w14:textId="3D62AEBD" w:rsidR="009572CC" w:rsidRPr="00B57B36" w:rsidRDefault="009572CC" w:rsidP="005738A3">
            <w:pPr>
              <w:pStyle w:val="CETBodytext"/>
              <w:spacing w:line="240" w:lineRule="auto"/>
              <w:ind w:right="-1"/>
              <w:jc w:val="left"/>
              <w:rPr>
                <w:rFonts w:cs="Arial"/>
                <w:szCs w:val="18"/>
                <w:lang w:val="en-GB"/>
              </w:rPr>
            </w:pPr>
            <w:r w:rsidRPr="00BE117C">
              <w:t>Oxidation rate is slower compared to traditional bitumen</w:t>
            </w:r>
          </w:p>
        </w:tc>
      </w:tr>
    </w:tbl>
    <w:p w14:paraId="3A1B4203" w14:textId="77777777" w:rsidR="00223361" w:rsidRDefault="00223361" w:rsidP="00694924">
      <w:pPr>
        <w:pStyle w:val="CETBodytext"/>
        <w:tabs>
          <w:tab w:val="left" w:pos="709"/>
        </w:tabs>
        <w:rPr>
          <w:lang w:val="en-GB"/>
        </w:rPr>
      </w:pPr>
    </w:p>
    <w:p w14:paraId="4C2D889E" w14:textId="43128F96" w:rsidR="009075C0" w:rsidRPr="009075C0" w:rsidRDefault="009075C0" w:rsidP="005738A3">
      <w:pPr>
        <w:pStyle w:val="CETBodytext"/>
        <w:tabs>
          <w:tab w:val="left" w:pos="709"/>
        </w:tabs>
        <w:spacing w:line="240" w:lineRule="auto"/>
        <w:rPr>
          <w:lang w:val="en-GB"/>
        </w:rPr>
      </w:pPr>
      <w:r w:rsidRPr="009075C0">
        <w:rPr>
          <w:lang w:val="en-GB"/>
        </w:rPr>
        <w:t>The results showed that under the influence of high temperature, the elasticity, structural stability, and rheological properties of the composition were preserved. At the same time, the release of heavy metals and harmful compounds from the calcium-sulfur-gossypol matrix was not observed, fully meeting the requirements of environmental safety standards. These long-term operational experiments and data on heat resistance and environmental harmlessness significantly strengthen the ability of the proposed material to be a reliable substitute for traditional construction bitumen.</w:t>
      </w:r>
    </w:p>
    <w:p w14:paraId="52DAFDE0" w14:textId="344C7A17" w:rsidR="001D0CFB" w:rsidRDefault="009075C0" w:rsidP="005738A3">
      <w:pPr>
        <w:pStyle w:val="CETBodytext"/>
        <w:tabs>
          <w:tab w:val="left" w:pos="709"/>
        </w:tabs>
        <w:spacing w:line="240" w:lineRule="auto"/>
        <w:rPr>
          <w:lang w:val="en-GB"/>
        </w:rPr>
      </w:pPr>
      <w:r w:rsidRPr="009075C0">
        <w:rPr>
          <w:lang w:val="en-GB"/>
        </w:rPr>
        <w:t>A comparative analysis of the obtained results with modern alternative technologies shows that while widely used methods in oil sludge processing, such as high-speed centrifugation, advanced membrane filtration, and vacuum distillation used in the purification of turbine oils and sludges, are effective to a certain extent, their economic costs and energy consumption remain high (Rossi and Bianchi, 2024). In particular, as Karimov and Usmonov (2025) noted, the vacuum distillation method frequently leads to equipment fouling in heavy oil sludges with a high content of solid mechanical impurities. The proposed "X-reagent" based on xylene and its isomers not only stabilizes the viscoelastic state but also allows efficient separation of water and solid particles without complex equipment. This increases the resistance of the process to thermal destruction and significantly reduces operational costs compared to the aforementioned alternative technologies.</w:t>
      </w:r>
    </w:p>
    <w:p w14:paraId="2664D52B" w14:textId="77777777" w:rsidR="009075C0" w:rsidRDefault="009075C0" w:rsidP="005738A3">
      <w:pPr>
        <w:pStyle w:val="CETHeading1"/>
        <w:rPr>
          <w:lang w:val="en-GB"/>
        </w:rPr>
      </w:pPr>
      <w:r w:rsidRPr="00B57B36">
        <w:rPr>
          <w:lang w:val="en-GB"/>
        </w:rPr>
        <w:t>Conclusions</w:t>
      </w:r>
    </w:p>
    <w:p w14:paraId="1EEDB385" w14:textId="77777777" w:rsidR="0036665A" w:rsidRPr="0036665A" w:rsidRDefault="0036665A" w:rsidP="005738A3">
      <w:pPr>
        <w:tabs>
          <w:tab w:val="clear" w:pos="7100"/>
        </w:tabs>
        <w:spacing w:line="240" w:lineRule="auto"/>
        <w:rPr>
          <w:rFonts w:cs="Arial"/>
          <w:szCs w:val="18"/>
          <w:lang w:val="en-US" w:eastAsia="ru-RU"/>
        </w:rPr>
      </w:pPr>
      <w:r w:rsidRPr="0036665A">
        <w:rPr>
          <w:rFonts w:cs="Arial"/>
          <w:szCs w:val="18"/>
          <w:lang w:val="en-US" w:eastAsia="ru-RU"/>
        </w:rPr>
        <w:t>The multi-stage analysis of heavy oil sludges from Uzbekistan's refining enterprises successfully demonstrates the necessity of updating technical regulatory frameworks and proves the viability of repurposing these complex wastes into high-value secondary resources. The significance of this work is highlighted by the following key technical and environmental outcomes:</w:t>
      </w:r>
    </w:p>
    <w:p w14:paraId="200CB755" w14:textId="77777777" w:rsidR="0036665A" w:rsidRPr="0036665A" w:rsidRDefault="0036665A" w:rsidP="005738A3">
      <w:pPr>
        <w:tabs>
          <w:tab w:val="clear" w:pos="7100"/>
        </w:tabs>
        <w:spacing w:line="240" w:lineRule="auto"/>
        <w:rPr>
          <w:rFonts w:cs="Arial"/>
          <w:szCs w:val="18"/>
          <w:lang w:val="en-US" w:eastAsia="ru-RU"/>
        </w:rPr>
      </w:pPr>
      <w:r w:rsidRPr="0036665A">
        <w:rPr>
          <w:rFonts w:cs="Arial"/>
          <w:b/>
          <w:bCs/>
          <w:szCs w:val="18"/>
          <w:lang w:val="en-US" w:eastAsia="ru-RU"/>
        </w:rPr>
        <w:t>Methodological Optimization:</w:t>
      </w:r>
      <w:r w:rsidRPr="0036665A">
        <w:rPr>
          <w:rFonts w:cs="Arial"/>
          <w:szCs w:val="18"/>
          <w:lang w:val="en-US" w:eastAsia="ru-RU"/>
        </w:rPr>
        <w:t xml:space="preserve"> By addressing the limitations of the current GOST 2477 standard for heavy wastes, the introduction of a highly selective "X-reagent" (a mixture of xylene and its isomers at a 1:2 solvent ratio), combined with a step-by-step temperature adjustment, ensured the complete separation of water molecules. This optimization eliminated methodological systematic errors, achieving a 2.7 % increase in measurement accuracy and a 25 % reduction in laboratory testing time.</w:t>
      </w:r>
    </w:p>
    <w:p w14:paraId="22E1EC55" w14:textId="3076738B" w:rsidR="0036665A" w:rsidRPr="0036665A" w:rsidRDefault="0036665A" w:rsidP="005738A3">
      <w:pPr>
        <w:tabs>
          <w:tab w:val="clear" w:pos="7100"/>
        </w:tabs>
        <w:spacing w:line="240" w:lineRule="auto"/>
        <w:rPr>
          <w:rFonts w:cs="Arial"/>
          <w:szCs w:val="18"/>
          <w:lang w:val="en-US" w:eastAsia="ru-RU"/>
        </w:rPr>
      </w:pPr>
      <w:r w:rsidRPr="0036665A">
        <w:rPr>
          <w:rFonts w:cs="Arial"/>
          <w:b/>
          <w:bCs/>
          <w:szCs w:val="18"/>
          <w:lang w:val="en-US" w:eastAsia="ru-RU"/>
        </w:rPr>
        <w:t>Statistical Reliability:</w:t>
      </w:r>
      <w:r w:rsidRPr="0036665A">
        <w:rPr>
          <w:rFonts w:cs="Arial"/>
          <w:szCs w:val="18"/>
          <w:lang w:val="en-US" w:eastAsia="ru-RU"/>
        </w:rPr>
        <w:t xml:space="preserve"> The improvements in analytical precision were proven to be statistically significant. The relative standard deviation (RSD) decreased from 3.8 % to 1.1 %. This enhanced repeatability and reproducibility were corroborated by both Student's t-test </w:t>
      </w:r>
      <w:r w:rsidRPr="0036665A">
        <w:rPr>
          <w:rFonts w:cs="Arial"/>
          <w:szCs w:val="18"/>
        </w:rPr>
        <w:t xml:space="preserve">(t_calc = 3.42 &gt; t_table = 2.26, P = 0.95) </w:t>
      </w:r>
      <w:r w:rsidRPr="0036665A">
        <w:rPr>
          <w:rFonts w:cs="Arial"/>
          <w:szCs w:val="18"/>
          <w:lang w:val="en-US" w:eastAsia="ru-RU"/>
        </w:rPr>
        <w:t xml:space="preserve">and Fisher’s F-criterion </w:t>
      </w:r>
      <w:r w:rsidRPr="0036665A">
        <w:rPr>
          <w:rFonts w:cs="Arial"/>
          <w:szCs w:val="18"/>
        </w:rPr>
        <w:t>(F_calc = 2.85 &gt; F_table = 2.44).</w:t>
      </w:r>
    </w:p>
    <w:p w14:paraId="5034320C" w14:textId="77777777" w:rsidR="0036665A" w:rsidRPr="0036665A" w:rsidRDefault="0036665A" w:rsidP="005738A3">
      <w:pPr>
        <w:tabs>
          <w:tab w:val="clear" w:pos="7100"/>
        </w:tabs>
        <w:spacing w:line="240" w:lineRule="auto"/>
        <w:rPr>
          <w:rFonts w:cs="Arial"/>
          <w:szCs w:val="18"/>
          <w:lang w:val="en-US" w:eastAsia="ru-RU"/>
        </w:rPr>
      </w:pPr>
      <w:r w:rsidRPr="0036665A">
        <w:rPr>
          <w:rFonts w:cs="Arial"/>
          <w:b/>
          <w:bCs/>
          <w:szCs w:val="18"/>
          <w:lang w:val="en-US" w:eastAsia="ru-RU"/>
        </w:rPr>
        <w:t>Resource Recovery and Material Utilization:</w:t>
      </w:r>
      <w:r w:rsidRPr="0036665A">
        <w:rPr>
          <w:rFonts w:cs="Arial"/>
          <w:szCs w:val="18"/>
          <w:lang w:val="en-US" w:eastAsia="ru-RU"/>
        </w:rPr>
        <w:t xml:space="preserve"> Fractionation of the highly complex sludge (comprising 70–80 % hydrocarbons and 11.51–12.8 % asphaltene-resins) allows for dual-purpose industrial recycling. The light fraction (&lt; 200 °C), which yields 34.4 % with a minimal sulfur content of 0.122 %, serves as an efficient boiler fuel. Furthermore, compounding the &gt; 200 °C fraction with gossypol resin, sulfur, and calcium oxide produces a robust organic binder. This new component perfectly mimics construction bitumen, demonstrating optimal physico-mechanical indicators (needle penetration depth: 43–50 mm; softening point: 52–55 °C; flash point: 240–250 °C).</w:t>
      </w:r>
    </w:p>
    <w:p w14:paraId="7D70E6E6" w14:textId="77777777" w:rsidR="0036665A" w:rsidRPr="0036665A" w:rsidRDefault="0036665A" w:rsidP="005738A3">
      <w:pPr>
        <w:tabs>
          <w:tab w:val="clear" w:pos="7100"/>
        </w:tabs>
        <w:spacing w:line="240" w:lineRule="auto"/>
        <w:rPr>
          <w:rFonts w:cs="Arial"/>
          <w:szCs w:val="18"/>
          <w:lang w:val="en-US" w:eastAsia="ru-RU"/>
        </w:rPr>
      </w:pPr>
      <w:r w:rsidRPr="0036665A">
        <w:rPr>
          <w:rFonts w:cs="Arial"/>
          <w:b/>
          <w:bCs/>
          <w:szCs w:val="18"/>
          <w:lang w:val="en-US" w:eastAsia="ru-RU"/>
        </w:rPr>
        <w:t>Industrial and Environmental Impact:</w:t>
      </w:r>
      <w:r w:rsidRPr="0036665A">
        <w:rPr>
          <w:rFonts w:cs="Arial"/>
          <w:szCs w:val="18"/>
          <w:lang w:val="en-US" w:eastAsia="ru-RU"/>
        </w:rPr>
        <w:t xml:space="preserve"> The findings provide a highly scalable technical foundation for a pilot-industrial plant operating at 110–120 °C with a capacity of 2,000 tons per year. By establishing a verified regulatory basis for d</w:t>
      </w:r>
      <w:bookmarkStart w:id="2" w:name="_GoBack"/>
      <w:bookmarkEnd w:id="2"/>
      <w:r w:rsidRPr="0036665A">
        <w:rPr>
          <w:rFonts w:cs="Arial"/>
          <w:szCs w:val="18"/>
          <w:lang w:val="en-US" w:eastAsia="ru-RU"/>
        </w:rPr>
        <w:t>eep sludge utilization, this research directly facilitates the transition toward "zero waste" and green economy standards within the road construction and waterproofing industries.</w:t>
      </w:r>
    </w:p>
    <w:p w14:paraId="428B022A" w14:textId="4D09C8C1" w:rsidR="00E65B91" w:rsidRDefault="00E8151E" w:rsidP="005738A3">
      <w:pPr>
        <w:pStyle w:val="CETReference"/>
      </w:pPr>
      <w:r w:rsidRPr="00B57B36">
        <w:lastRenderedPageBreak/>
        <w:t>References</w:t>
      </w:r>
    </w:p>
    <w:p w14:paraId="74A1E677" w14:textId="77777777" w:rsidR="00E8151E" w:rsidRDefault="00E8151E" w:rsidP="005738A3">
      <w:pPr>
        <w:pStyle w:val="CETReferencetext"/>
        <w:spacing w:line="240" w:lineRule="auto"/>
        <w:ind w:left="0" w:firstLine="0"/>
      </w:pPr>
      <w:r>
        <w:t>Akhmadova M.A., Musaeva K.K., Idrisov S.A., 2021, Methods of analysis of water-oil and oil-sludge emulsions of heavy oils, Universum: Technical Sciences, 9-3, 13–18 (in Russian).</w:t>
      </w:r>
    </w:p>
    <w:p w14:paraId="02136B14" w14:textId="77777777" w:rsidR="00E8151E" w:rsidRDefault="00E8151E" w:rsidP="005738A3">
      <w:pPr>
        <w:pStyle w:val="CETReferencetext"/>
        <w:spacing w:line="240" w:lineRule="auto"/>
        <w:ind w:left="0" w:firstLine="0"/>
      </w:pPr>
      <w:r>
        <w:t>Bukhgalter S.A., Syroezhko A.M., 2002, Processing of oil sludges, Oil Refining and Petrochemistry, 1, 23–28 (in Russian).</w:t>
      </w:r>
    </w:p>
    <w:p w14:paraId="3DFF9DE1" w14:textId="77777777" w:rsidR="00E8151E" w:rsidRDefault="00E8151E" w:rsidP="005738A3">
      <w:pPr>
        <w:pStyle w:val="CETReferencetext"/>
        <w:spacing w:line="240" w:lineRule="auto"/>
        <w:ind w:left="0" w:firstLine="0"/>
      </w:pPr>
      <w:r>
        <w:t>Gallyamov A.K., Mustafin F.M., 1999, Ecological aspects of transport and storage of petroleum products, UGNTU Publishing, Ufa, Russia (in Russian).</w:t>
      </w:r>
    </w:p>
    <w:p w14:paraId="1258A2C0" w14:textId="77777777" w:rsidR="00E8151E" w:rsidRDefault="00E8151E" w:rsidP="005738A3">
      <w:pPr>
        <w:pStyle w:val="CETReferencetext"/>
        <w:spacing w:line="240" w:lineRule="auto"/>
        <w:ind w:left="0" w:firstLine="0"/>
      </w:pPr>
      <w:r>
        <w:t>Hochberg S.Y., Tansel B., Laha S., 2022, Materials and energy recovery from oily sludges removed from crude oil storage tanks (tank bottoms): A review of technologies, Journal of Environmental Management, 305, 114428.</w:t>
      </w:r>
    </w:p>
    <w:p w14:paraId="6D685A57" w14:textId="77777777" w:rsidR="00E8151E" w:rsidRDefault="00E8151E" w:rsidP="005738A3">
      <w:pPr>
        <w:pStyle w:val="CETReferencetext"/>
        <w:spacing w:line="240" w:lineRule="auto"/>
        <w:ind w:left="0" w:firstLine="0"/>
      </w:pPr>
      <w:r>
        <w:t>Hu G., Li J., Zeng G., 2013, Recent development in the treatment of oily sludge from petroleum industry: A review, Journal of Hazardous Materials, 261, 470–490.</w:t>
      </w:r>
    </w:p>
    <w:p w14:paraId="575EBD75" w14:textId="77777777" w:rsidR="00E8151E" w:rsidRDefault="00E8151E" w:rsidP="005738A3">
      <w:pPr>
        <w:pStyle w:val="CETReferencetext"/>
        <w:spacing w:line="240" w:lineRule="auto"/>
        <w:ind w:left="0" w:firstLine="0"/>
      </w:pPr>
      <w:r>
        <w:t>Kamenshchikov F.A., Bogomolny E.I., 2005, Oil sludges, R&amp;C Dynamics, Izhevsk, Russia (in Russian).</w:t>
      </w:r>
    </w:p>
    <w:p w14:paraId="68970319" w14:textId="77777777" w:rsidR="00E8151E" w:rsidRDefault="00E8151E" w:rsidP="005738A3">
      <w:pPr>
        <w:pStyle w:val="CETReferencetext"/>
        <w:spacing w:line="240" w:lineRule="auto"/>
        <w:ind w:left="0" w:firstLine="0"/>
      </w:pPr>
      <w:r>
        <w:t>Karimov A.A., Usmonov B.B., 2025, Optimization of vacuum distillation parameters for turbine oil and sludge regeneration, Chemical Engineering Transactions, 110, 45–50.</w:t>
      </w:r>
    </w:p>
    <w:p w14:paraId="045ECEDF" w14:textId="77777777" w:rsidR="00E8151E" w:rsidRDefault="00E8151E" w:rsidP="005738A3">
      <w:pPr>
        <w:pStyle w:val="CETReferencetext"/>
        <w:spacing w:line="240" w:lineRule="auto"/>
        <w:ind w:left="0" w:firstLine="0"/>
      </w:pPr>
      <w:r>
        <w:t>Khaskhachikh V., Gerasimov G., Kornilieva V., Gubina N., 2019, Study of Oil Sludge Pyrolysis in the Presence of Calcium Oxide, Chemical Engineering Transactions, 76, 1417-1422.</w:t>
      </w:r>
    </w:p>
    <w:p w14:paraId="4432ECFF" w14:textId="77777777" w:rsidR="00E8151E" w:rsidRDefault="00E8151E" w:rsidP="005738A3">
      <w:pPr>
        <w:pStyle w:val="CETReferencetext"/>
        <w:spacing w:line="240" w:lineRule="auto"/>
        <w:ind w:left="0" w:firstLine="0"/>
      </w:pPr>
      <w:r>
        <w:t>Khojiev S.T., Nasirov U.F., 2019, Complex processing of fine dust of copper smelting production, Science and Innovations in the XXI Century, Moscow, Russia, 112–115 (in Russian).</w:t>
      </w:r>
    </w:p>
    <w:p w14:paraId="70BABE03" w14:textId="77777777" w:rsidR="00E8151E" w:rsidRDefault="00E8151E" w:rsidP="005738A3">
      <w:pPr>
        <w:pStyle w:val="CETReferencetext"/>
        <w:spacing w:line="240" w:lineRule="auto"/>
        <w:ind w:left="0" w:firstLine="0"/>
      </w:pPr>
      <w:r>
        <w:t>Korotkova N.P., Berdnikov A.G., 2014, Method of utilization of oil sludges based on the analysis of industrial safety of technological processes, Bulletin of Kazan Technological University, 2, 185–188 (in Russian).</w:t>
      </w:r>
    </w:p>
    <w:p w14:paraId="47186EF4" w14:textId="77777777" w:rsidR="00E8151E" w:rsidRDefault="00E8151E" w:rsidP="005738A3">
      <w:pPr>
        <w:pStyle w:val="CETReferencetext"/>
        <w:spacing w:line="240" w:lineRule="auto"/>
        <w:ind w:left="0" w:firstLine="0"/>
      </w:pPr>
      <w:r>
        <w:t>Krasnogorskaya N.N., Faskhutdinov R.R., Magid A.B., 2004, Utilization of oil sludges, Ecology and Industrial Safety, 2, 45–50 (in Russian).</w:t>
      </w:r>
    </w:p>
    <w:p w14:paraId="0F6555D8" w14:textId="77777777" w:rsidR="00E8151E" w:rsidRDefault="00E8151E" w:rsidP="005738A3">
      <w:pPr>
        <w:pStyle w:val="CETReferencetext"/>
        <w:spacing w:line="240" w:lineRule="auto"/>
        <w:ind w:left="0" w:firstLine="0"/>
      </w:pPr>
      <w:r>
        <w:t>Li J., Lin F., Li K., Zheng H., 2021, A critical review on energy recovery and non-hazardous disposal of oily sludge from petroleum industry by pyrolysis, Journal of Hazardous Materials, 406, 124706.</w:t>
      </w:r>
    </w:p>
    <w:p w14:paraId="3D9AF2B8" w14:textId="77777777" w:rsidR="00E8151E" w:rsidRDefault="00E8151E" w:rsidP="005738A3">
      <w:pPr>
        <w:pStyle w:val="CETReferencetext"/>
        <w:spacing w:line="240" w:lineRule="auto"/>
        <w:ind w:left="0" w:firstLine="0"/>
      </w:pPr>
      <w:r>
        <w:t>Mazlova E.A., Meshcheryakov S.V., 2001, Ecological problems in the oil and gas complex, Gubkin University Publishing, Moscow, Russia (in Russian).</w:t>
      </w:r>
    </w:p>
    <w:p w14:paraId="7C5E5FF8" w14:textId="77777777" w:rsidR="00E8151E" w:rsidRDefault="00E8151E" w:rsidP="005738A3">
      <w:pPr>
        <w:pStyle w:val="CETReferencetext"/>
        <w:spacing w:line="240" w:lineRule="auto"/>
        <w:ind w:left="0" w:firstLine="0"/>
      </w:pPr>
      <w:r>
        <w:t>Rossi A., Bianchi G., 2024, Advanced centrifugation and filtration techniques for heavy oil sludge recovery, Chemical Engineering Transactions, 105, 121–126.</w:t>
      </w:r>
    </w:p>
    <w:p w14:paraId="4B94B936" w14:textId="77777777" w:rsidR="00E8151E" w:rsidRDefault="00E8151E" w:rsidP="005738A3">
      <w:pPr>
        <w:pStyle w:val="CETReferencetext"/>
        <w:spacing w:line="240" w:lineRule="auto"/>
        <w:ind w:left="0" w:firstLine="0"/>
      </w:pPr>
      <w:r>
        <w:t>Ryabov V.G., Gumarov L.M., Shilov A.V., 2008, Use of oil sludges in road construction, PGTU Publishing, Perm, Russia (in Russian).</w:t>
      </w:r>
    </w:p>
    <w:p w14:paraId="239219DF" w14:textId="77777777" w:rsidR="00E8151E" w:rsidRDefault="00E8151E" w:rsidP="005738A3">
      <w:pPr>
        <w:pStyle w:val="CETReferencetext"/>
        <w:spacing w:line="240" w:lineRule="auto"/>
        <w:ind w:left="0" w:firstLine="0"/>
      </w:pPr>
      <w:r>
        <w:t>Syunyaev Z.I., Syunyaev R.Z., Safieva R.Z., 1990, Petroleum disperse systems, Khimiya, Moscow, Russia (in Russian).</w:t>
      </w:r>
    </w:p>
    <w:p w14:paraId="36F73DE7" w14:textId="77777777" w:rsidR="00E8151E" w:rsidRDefault="00E8151E" w:rsidP="005738A3">
      <w:pPr>
        <w:pStyle w:val="CETReferencetext"/>
        <w:spacing w:line="240" w:lineRule="auto"/>
        <w:ind w:left="0" w:firstLine="0"/>
      </w:pPr>
      <w:r>
        <w:t>Tyurdeneva A.A., 2014, The problem of utilization of toxic wastes of petrochemical production, Chemical Technology of Natural Energy Carriers, Kemerovo, Russia, 45–48 (in Russian).</w:t>
      </w:r>
    </w:p>
    <w:p w14:paraId="5149A88A" w14:textId="75519309" w:rsidR="006B4888" w:rsidRDefault="00E8151E" w:rsidP="005738A3">
      <w:pPr>
        <w:pStyle w:val="CETReferencetext"/>
        <w:spacing w:line="240" w:lineRule="auto"/>
        <w:ind w:left="0" w:firstLine="0"/>
      </w:pPr>
      <w:r>
        <w:t>Wang Z., Gong Z., Wang W., Chen Y., 2019, Status and prospect of oil recovery from oily sludge: A review, Arabian Journal of Chemistry, 12, 1144–1158.</w:t>
      </w:r>
    </w:p>
    <w:p w14:paraId="00BA3D4F" w14:textId="77777777" w:rsidR="00C52C3C" w:rsidRDefault="00C52C3C" w:rsidP="005738A3">
      <w:pPr>
        <w:pStyle w:val="CETReferencetext"/>
        <w:spacing w:line="240" w:lineRule="auto"/>
        <w:ind w:left="0" w:firstLine="0"/>
      </w:pPr>
    </w:p>
    <w:sectPr w:rsidR="00C52C3C"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26F52" w14:textId="77777777" w:rsidR="00183451" w:rsidRDefault="00183451" w:rsidP="004F5E36">
      <w:r>
        <w:separator/>
      </w:r>
    </w:p>
  </w:endnote>
  <w:endnote w:type="continuationSeparator" w:id="0">
    <w:p w14:paraId="7C7CED3D" w14:textId="77777777" w:rsidR="00183451" w:rsidRDefault="00183451"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Google Sans">
    <w:altName w:val="Times New Roman"/>
    <w:charset w:val="00"/>
    <w:family w:val="auto"/>
    <w:pitch w:val="default"/>
    <w:sig w:usb0="00000003" w:usb1="00000000" w:usb2="00000000" w:usb3="00000000" w:csb0="00000001" w:csb1="00000000"/>
  </w:font>
  <w:font w:name="Bahnschrift Light">
    <w:panose1 w:val="020B0502040204020203"/>
    <w:charset w:val="CC"/>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89095" w14:textId="77777777" w:rsidR="00183451" w:rsidRDefault="00183451" w:rsidP="004F5E36">
      <w:r>
        <w:separator/>
      </w:r>
    </w:p>
  </w:footnote>
  <w:footnote w:type="continuationSeparator" w:id="0">
    <w:p w14:paraId="3E1F0A96" w14:textId="77777777" w:rsidR="00183451" w:rsidRDefault="00183451" w:rsidP="004F5E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964482D"/>
    <w:multiLevelType w:val="multilevel"/>
    <w:tmpl w:val="3754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07450"/>
    <w:rsid w:val="0001009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260A"/>
    <w:rsid w:val="00144D16"/>
    <w:rsid w:val="00150E59"/>
    <w:rsid w:val="00152DE3"/>
    <w:rsid w:val="00164CF9"/>
    <w:rsid w:val="001667A6"/>
    <w:rsid w:val="00183451"/>
    <w:rsid w:val="00184AD6"/>
    <w:rsid w:val="001858D9"/>
    <w:rsid w:val="001A34D7"/>
    <w:rsid w:val="001A4AF7"/>
    <w:rsid w:val="001B0349"/>
    <w:rsid w:val="001B1E93"/>
    <w:rsid w:val="001B2D36"/>
    <w:rsid w:val="001B65C1"/>
    <w:rsid w:val="001C260F"/>
    <w:rsid w:val="001C33F1"/>
    <w:rsid w:val="001C684B"/>
    <w:rsid w:val="001D0CFB"/>
    <w:rsid w:val="001D21AF"/>
    <w:rsid w:val="001D53FC"/>
    <w:rsid w:val="001F42A5"/>
    <w:rsid w:val="001F7B9D"/>
    <w:rsid w:val="00201C93"/>
    <w:rsid w:val="002224B4"/>
    <w:rsid w:val="00223361"/>
    <w:rsid w:val="002447EF"/>
    <w:rsid w:val="00251550"/>
    <w:rsid w:val="00263B05"/>
    <w:rsid w:val="0027221A"/>
    <w:rsid w:val="00275B61"/>
    <w:rsid w:val="00280FAF"/>
    <w:rsid w:val="00282656"/>
    <w:rsid w:val="00296B83"/>
    <w:rsid w:val="002B4015"/>
    <w:rsid w:val="002B78CE"/>
    <w:rsid w:val="002C2DB4"/>
    <w:rsid w:val="002C2FB6"/>
    <w:rsid w:val="002C4060"/>
    <w:rsid w:val="002D04A6"/>
    <w:rsid w:val="002D35B8"/>
    <w:rsid w:val="002E5FA7"/>
    <w:rsid w:val="002F3309"/>
    <w:rsid w:val="003008CE"/>
    <w:rsid w:val="003009B7"/>
    <w:rsid w:val="00300E56"/>
    <w:rsid w:val="0030152C"/>
    <w:rsid w:val="00302195"/>
    <w:rsid w:val="0030469C"/>
    <w:rsid w:val="00321CA6"/>
    <w:rsid w:val="00323763"/>
    <w:rsid w:val="00323C5F"/>
    <w:rsid w:val="00324DF2"/>
    <w:rsid w:val="00334C09"/>
    <w:rsid w:val="0036665A"/>
    <w:rsid w:val="003723D4"/>
    <w:rsid w:val="00374FCB"/>
    <w:rsid w:val="00381905"/>
    <w:rsid w:val="00384CC8"/>
    <w:rsid w:val="003871FD"/>
    <w:rsid w:val="003944A0"/>
    <w:rsid w:val="003A1E30"/>
    <w:rsid w:val="003A2829"/>
    <w:rsid w:val="003A7D1C"/>
    <w:rsid w:val="003B304B"/>
    <w:rsid w:val="003B3146"/>
    <w:rsid w:val="003D1E02"/>
    <w:rsid w:val="003E122B"/>
    <w:rsid w:val="003F015E"/>
    <w:rsid w:val="00400414"/>
    <w:rsid w:val="004068AD"/>
    <w:rsid w:val="0041446B"/>
    <w:rsid w:val="0044071E"/>
    <w:rsid w:val="0044329C"/>
    <w:rsid w:val="00453E24"/>
    <w:rsid w:val="00457456"/>
    <w:rsid w:val="004577FE"/>
    <w:rsid w:val="00457B9C"/>
    <w:rsid w:val="0046164A"/>
    <w:rsid w:val="004628D2"/>
    <w:rsid w:val="00462DCD"/>
    <w:rsid w:val="004648AD"/>
    <w:rsid w:val="004703A9"/>
    <w:rsid w:val="00472DCE"/>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501"/>
    <w:rsid w:val="005346C8"/>
    <w:rsid w:val="00543E7D"/>
    <w:rsid w:val="00547A68"/>
    <w:rsid w:val="005531C9"/>
    <w:rsid w:val="00570C43"/>
    <w:rsid w:val="005738A3"/>
    <w:rsid w:val="00592274"/>
    <w:rsid w:val="005B2110"/>
    <w:rsid w:val="005B2383"/>
    <w:rsid w:val="005B61E6"/>
    <w:rsid w:val="005C77E1"/>
    <w:rsid w:val="005D668A"/>
    <w:rsid w:val="005D6A2F"/>
    <w:rsid w:val="005E0592"/>
    <w:rsid w:val="005E1A82"/>
    <w:rsid w:val="005E794C"/>
    <w:rsid w:val="005F0A28"/>
    <w:rsid w:val="005F0E5E"/>
    <w:rsid w:val="00600535"/>
    <w:rsid w:val="00604A8E"/>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94924"/>
    <w:rsid w:val="006A3281"/>
    <w:rsid w:val="006B4888"/>
    <w:rsid w:val="006C2E45"/>
    <w:rsid w:val="006C359C"/>
    <w:rsid w:val="006C5579"/>
    <w:rsid w:val="006D6E8B"/>
    <w:rsid w:val="006D7209"/>
    <w:rsid w:val="006E737D"/>
    <w:rsid w:val="00707DD1"/>
    <w:rsid w:val="00713973"/>
    <w:rsid w:val="00720A24"/>
    <w:rsid w:val="0072197D"/>
    <w:rsid w:val="00731805"/>
    <w:rsid w:val="00732386"/>
    <w:rsid w:val="0073514D"/>
    <w:rsid w:val="007447F3"/>
    <w:rsid w:val="0075040B"/>
    <w:rsid w:val="0075499F"/>
    <w:rsid w:val="007617CC"/>
    <w:rsid w:val="00765DF0"/>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C354F"/>
    <w:rsid w:val="008D32B9"/>
    <w:rsid w:val="008D433B"/>
    <w:rsid w:val="008D4A16"/>
    <w:rsid w:val="008E209A"/>
    <w:rsid w:val="008E45BC"/>
    <w:rsid w:val="008E55FE"/>
    <w:rsid w:val="008E566E"/>
    <w:rsid w:val="0090161A"/>
    <w:rsid w:val="00901EB6"/>
    <w:rsid w:val="009041F8"/>
    <w:rsid w:val="00904C62"/>
    <w:rsid w:val="009075C0"/>
    <w:rsid w:val="00922BA8"/>
    <w:rsid w:val="00924750"/>
    <w:rsid w:val="00924DAC"/>
    <w:rsid w:val="00927058"/>
    <w:rsid w:val="00942750"/>
    <w:rsid w:val="009450CE"/>
    <w:rsid w:val="009459BB"/>
    <w:rsid w:val="00947179"/>
    <w:rsid w:val="0095164B"/>
    <w:rsid w:val="00954090"/>
    <w:rsid w:val="009572CC"/>
    <w:rsid w:val="009573E7"/>
    <w:rsid w:val="00963E05"/>
    <w:rsid w:val="00964A45"/>
    <w:rsid w:val="00967843"/>
    <w:rsid w:val="00967D54"/>
    <w:rsid w:val="00971028"/>
    <w:rsid w:val="00993B84"/>
    <w:rsid w:val="00996483"/>
    <w:rsid w:val="00996F5A"/>
    <w:rsid w:val="009B041A"/>
    <w:rsid w:val="009C37C3"/>
    <w:rsid w:val="009C7C86"/>
    <w:rsid w:val="009D2FF7"/>
    <w:rsid w:val="009E4EBF"/>
    <w:rsid w:val="009E7884"/>
    <w:rsid w:val="009E788A"/>
    <w:rsid w:val="009F0E08"/>
    <w:rsid w:val="00A06A3B"/>
    <w:rsid w:val="00A079AE"/>
    <w:rsid w:val="00A1763D"/>
    <w:rsid w:val="00A17CEC"/>
    <w:rsid w:val="00A26CBB"/>
    <w:rsid w:val="00A27EF0"/>
    <w:rsid w:val="00A42361"/>
    <w:rsid w:val="00A50B20"/>
    <w:rsid w:val="00A51390"/>
    <w:rsid w:val="00A60D13"/>
    <w:rsid w:val="00A7223D"/>
    <w:rsid w:val="00A72745"/>
    <w:rsid w:val="00A73AD8"/>
    <w:rsid w:val="00A76EFC"/>
    <w:rsid w:val="00A87D50"/>
    <w:rsid w:val="00A91010"/>
    <w:rsid w:val="00A93011"/>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2322"/>
    <w:rsid w:val="00B8686D"/>
    <w:rsid w:val="00B93F69"/>
    <w:rsid w:val="00BB0576"/>
    <w:rsid w:val="00BB1DDC"/>
    <w:rsid w:val="00BC30C9"/>
    <w:rsid w:val="00BD077D"/>
    <w:rsid w:val="00BE3E58"/>
    <w:rsid w:val="00C01616"/>
    <w:rsid w:val="00C0162B"/>
    <w:rsid w:val="00C068ED"/>
    <w:rsid w:val="00C166AE"/>
    <w:rsid w:val="00C208E9"/>
    <w:rsid w:val="00C22E0C"/>
    <w:rsid w:val="00C345B1"/>
    <w:rsid w:val="00C40142"/>
    <w:rsid w:val="00C52C3C"/>
    <w:rsid w:val="00C57182"/>
    <w:rsid w:val="00C57863"/>
    <w:rsid w:val="00C640AF"/>
    <w:rsid w:val="00C655FD"/>
    <w:rsid w:val="00C65D91"/>
    <w:rsid w:val="00C75407"/>
    <w:rsid w:val="00C841C6"/>
    <w:rsid w:val="00C870A8"/>
    <w:rsid w:val="00C94434"/>
    <w:rsid w:val="00CA0D75"/>
    <w:rsid w:val="00CA1C95"/>
    <w:rsid w:val="00CA5A9C"/>
    <w:rsid w:val="00CB2614"/>
    <w:rsid w:val="00CB4681"/>
    <w:rsid w:val="00CC4C20"/>
    <w:rsid w:val="00CD0AEC"/>
    <w:rsid w:val="00CD19C5"/>
    <w:rsid w:val="00CD3517"/>
    <w:rsid w:val="00CD5FE2"/>
    <w:rsid w:val="00CE7C68"/>
    <w:rsid w:val="00D02B4C"/>
    <w:rsid w:val="00D040C4"/>
    <w:rsid w:val="00D0597F"/>
    <w:rsid w:val="00D20AD1"/>
    <w:rsid w:val="00D2582C"/>
    <w:rsid w:val="00D46B7E"/>
    <w:rsid w:val="00D57C84"/>
    <w:rsid w:val="00D6057D"/>
    <w:rsid w:val="00D675E3"/>
    <w:rsid w:val="00D71640"/>
    <w:rsid w:val="00D836C5"/>
    <w:rsid w:val="00D84576"/>
    <w:rsid w:val="00DA1399"/>
    <w:rsid w:val="00DA24C6"/>
    <w:rsid w:val="00DA40A5"/>
    <w:rsid w:val="00DA4D7B"/>
    <w:rsid w:val="00DD271C"/>
    <w:rsid w:val="00DE264A"/>
    <w:rsid w:val="00DF5072"/>
    <w:rsid w:val="00E02D18"/>
    <w:rsid w:val="00E041E7"/>
    <w:rsid w:val="00E20DBF"/>
    <w:rsid w:val="00E23CA1"/>
    <w:rsid w:val="00E409A8"/>
    <w:rsid w:val="00E47D61"/>
    <w:rsid w:val="00E50C12"/>
    <w:rsid w:val="00E65B91"/>
    <w:rsid w:val="00E7209D"/>
    <w:rsid w:val="00E72EAD"/>
    <w:rsid w:val="00E7561D"/>
    <w:rsid w:val="00E77223"/>
    <w:rsid w:val="00E8151E"/>
    <w:rsid w:val="00E83929"/>
    <w:rsid w:val="00E8528B"/>
    <w:rsid w:val="00E85B94"/>
    <w:rsid w:val="00E8661C"/>
    <w:rsid w:val="00E86E8F"/>
    <w:rsid w:val="00E978D0"/>
    <w:rsid w:val="00EA4613"/>
    <w:rsid w:val="00EA7F91"/>
    <w:rsid w:val="00EB1523"/>
    <w:rsid w:val="00EC0E49"/>
    <w:rsid w:val="00EC101F"/>
    <w:rsid w:val="00EC1D9F"/>
    <w:rsid w:val="00EC6D29"/>
    <w:rsid w:val="00EE0131"/>
    <w:rsid w:val="00EE0D24"/>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2C4060"/>
    <w:pPr>
      <w:keepNext/>
      <w:tabs>
        <w:tab w:val="left" w:pos="709"/>
      </w:tabs>
      <w:suppressAutoHyphens/>
      <w:spacing w:before="120" w:after="120" w:line="240" w:lineRule="auto"/>
      <w:ind w:firstLine="708"/>
      <w:jc w:val="both"/>
    </w:pPr>
    <w:rPr>
      <w:rFonts w:ascii="Arial" w:eastAsia="Times New Roman" w:hAnsi="Arial" w:cs="Times New Roman"/>
      <w:b/>
      <w:sz w:val="18"/>
      <w:szCs w:val="18"/>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2C4060"/>
    <w:rPr>
      <w:rFonts w:ascii="Arial" w:eastAsia="Times New Roman" w:hAnsi="Arial" w:cs="Times New Roman"/>
      <w:b/>
      <w:sz w:val="18"/>
      <w:szCs w:val="18"/>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ind w:firstLine="0"/>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paragraph" w:customStyle="1" w:styleId="leading-8">
    <w:name w:val="leading-8"/>
    <w:basedOn w:val="a1"/>
    <w:rsid w:val="002C2DB4"/>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character" w:customStyle="1" w:styleId="math-inline">
    <w:name w:val="math-inline"/>
    <w:basedOn w:val="a2"/>
    <w:rsid w:val="00366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7251">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zsharipova339@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7D0C4-65C9-45C4-AE0F-418786C66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3605</Words>
  <Characters>20553</Characters>
  <Application>Microsoft Office Word</Application>
  <DocSecurity>0</DocSecurity>
  <Lines>171</Lines>
  <Paragraphs>48</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GENERAL</cp:lastModifiedBy>
  <cp:revision>10</cp:revision>
  <cp:lastPrinted>2015-05-12T18:31:00Z</cp:lastPrinted>
  <dcterms:created xsi:type="dcterms:W3CDTF">2026-09-08T18:30:00Z</dcterms:created>
  <dcterms:modified xsi:type="dcterms:W3CDTF">2026-09-08T19:26:00Z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